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word/webSettings0.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39B0F" w14:textId="77777777" w:rsidR="00D5638A" w:rsidRDefault="00322163">
      <w:pPr>
        <w:pStyle w:val="Salutation"/>
      </w:pPr>
      <w:bookmarkStart w:id="0" w:name="_GoBack"/>
      <w:bookmarkEnd w:id="0"/>
      <w:r>
        <w:t>Geachte voorzitter,</w:t>
      </w:r>
    </w:p>
    <w:p w14:paraId="4AB071E1" w14:textId="77777777" w:rsidR="004355CB" w:rsidRDefault="004355CB" w:rsidP="004355CB">
      <w:r>
        <w:t xml:space="preserve">Bij mijn brief van 19 maart 2020 (Kamerstukken II, 2019/20, 31305, nr. 310) heb ik u geïnformeerd over hoe ik ben gekomen tot de keuze van het </w:t>
      </w:r>
      <w:r w:rsidRPr="00A63EB4">
        <w:t xml:space="preserve">wegennet waarop </w:t>
      </w:r>
      <w:r>
        <w:t xml:space="preserve">de vrachtwagenheffing gaat gelden zoals opgenomen in </w:t>
      </w:r>
      <w:r w:rsidRPr="00A63EB4">
        <w:t xml:space="preserve">het conceptwetsvoorstel dat </w:t>
      </w:r>
      <w:r>
        <w:t xml:space="preserve">eerder aan </w:t>
      </w:r>
      <w:r w:rsidRPr="00A63EB4">
        <w:t xml:space="preserve">uw Kamer </w:t>
      </w:r>
      <w:r>
        <w:t xml:space="preserve">is </w:t>
      </w:r>
      <w:r w:rsidRPr="00A63EB4">
        <w:t>gestuurd (Kamerstuk 31305, nr. 293)</w:t>
      </w:r>
      <w:r>
        <w:t>. Tevens heb ik toen twee rapporten gestuurd met de effecten op vervoer en verkeer en verkeersveiligheid. In vervolg op deze brief stuur ik uw Kamer met deze brief enkele rapporten over andere effecten van de vrachtwagenheffing en over de terugsluis. Verder informeer ik u over het onderzoek naar de maatregelen om negatieve effecten op verkeersveiligheid te voorkomen. Tot slot ga ik kort in op het vervolgproces.</w:t>
      </w:r>
    </w:p>
    <w:p w14:paraId="6E0DA000" w14:textId="77777777" w:rsidR="004355CB" w:rsidRDefault="004355CB" w:rsidP="004355CB"/>
    <w:p w14:paraId="1BC002FC" w14:textId="77777777" w:rsidR="004355CB" w:rsidRDefault="004355CB" w:rsidP="004355CB">
      <w:pPr>
        <w:rPr>
          <w:b/>
        </w:rPr>
      </w:pPr>
      <w:r w:rsidRPr="00010F5F">
        <w:rPr>
          <w:b/>
        </w:rPr>
        <w:t>Effecten vrachtwagenheffing</w:t>
      </w:r>
    </w:p>
    <w:p w14:paraId="303F2F13" w14:textId="77777777" w:rsidR="004355CB" w:rsidRDefault="004355CB" w:rsidP="004355CB">
      <w:r>
        <w:t xml:space="preserve">In mijn brief van 19 maart 2020 heb ik aangegeven dat ik, </w:t>
      </w:r>
      <w:r w:rsidRPr="00C5564B">
        <w:t>in navolging van de eerdere effectstudies (Kamerstuk 31305, nr. 268)</w:t>
      </w:r>
      <w:r>
        <w:t xml:space="preserve">, </w:t>
      </w:r>
      <w:r w:rsidRPr="00C5564B">
        <w:t>onderzoek</w:t>
      </w:r>
      <w:r>
        <w:t xml:space="preserve"> heb laten doen naar</w:t>
      </w:r>
      <w:r w:rsidRPr="00C5564B">
        <w:t xml:space="preserve"> de effecten van de invoering va</w:t>
      </w:r>
      <w:r>
        <w:t xml:space="preserve">n de vrachtwagenheffing op het </w:t>
      </w:r>
      <w:r w:rsidRPr="00C5564B">
        <w:t>wegennet</w:t>
      </w:r>
      <w:r>
        <w:t xml:space="preserve"> waarop de heffing gaat gelden</w:t>
      </w:r>
      <w:r w:rsidRPr="00C5564B">
        <w:t>.</w:t>
      </w:r>
      <w:r>
        <w:t xml:space="preserve"> </w:t>
      </w:r>
    </w:p>
    <w:p w14:paraId="02FDC838" w14:textId="77777777" w:rsidR="004355CB" w:rsidRDefault="004355CB" w:rsidP="004355CB"/>
    <w:p w14:paraId="5CF6B76D" w14:textId="77777777" w:rsidR="004355CB" w:rsidRDefault="004355CB" w:rsidP="004355CB">
      <w:r>
        <w:t>Daarnaast heb ik de effecten in beeld laten brengen van een indicatief adaptief maatregelenpakket voor innovatie en verduurzaming van de vervoerssector dat ik samen met e</w:t>
      </w:r>
      <w:r w:rsidRPr="0024126E">
        <w:t>vofenedex, T</w:t>
      </w:r>
      <w:r>
        <w:t xml:space="preserve">ransport en </w:t>
      </w:r>
      <w:r w:rsidRPr="0024126E">
        <w:t>L</w:t>
      </w:r>
      <w:r>
        <w:t xml:space="preserve">ogistiek </w:t>
      </w:r>
      <w:r w:rsidRPr="0024126E">
        <w:t>N</w:t>
      </w:r>
      <w:r>
        <w:t>ederland (TLN)</w:t>
      </w:r>
      <w:r w:rsidRPr="0024126E">
        <w:t xml:space="preserve"> en </w:t>
      </w:r>
      <w:r>
        <w:t xml:space="preserve">Stichting </w:t>
      </w:r>
      <w:r w:rsidRPr="0024126E">
        <w:t xml:space="preserve">VERN heb uitgewerkt. In de bijgevoegde rapporten is beschreven wat de effecten zijn op </w:t>
      </w:r>
      <w:r>
        <w:t>de ontwikkeling van het wagenpark (bijlage 1</w:t>
      </w:r>
      <w:r w:rsidRPr="0024126E">
        <w:t>)</w:t>
      </w:r>
      <w:r>
        <w:t>, het milieu (bijlage 2)</w:t>
      </w:r>
      <w:r w:rsidRPr="0024126E">
        <w:t xml:space="preserve"> en </w:t>
      </w:r>
      <w:r>
        <w:t>de concurrentiepositie en de economie (bijlage 3</w:t>
      </w:r>
      <w:r w:rsidRPr="0024126E">
        <w:t>).</w:t>
      </w:r>
      <w:r>
        <w:t xml:space="preserve"> De verschillende effectstudies zijn samengevat en de effecten zijn van een duiding voorzien (bijlage 4).</w:t>
      </w:r>
    </w:p>
    <w:p w14:paraId="7FE7BB72" w14:textId="77777777" w:rsidR="004355CB" w:rsidRDefault="004355CB" w:rsidP="004355CB"/>
    <w:p w14:paraId="780EF601" w14:textId="4B2A3A42" w:rsidR="004355CB" w:rsidRDefault="004355CB" w:rsidP="004355CB">
      <w:r>
        <w:t xml:space="preserve">Tevens heb ik de </w:t>
      </w:r>
      <w:r w:rsidRPr="00180D0C">
        <w:t xml:space="preserve">maatschappelijke kostenbatenanalyse (MKBA) </w:t>
      </w:r>
      <w:r>
        <w:t xml:space="preserve">laten actualiseren en aanscherpen (bijlage 5) </w:t>
      </w:r>
      <w:r w:rsidRPr="00180D0C">
        <w:t xml:space="preserve">en </w:t>
      </w:r>
      <w:r>
        <w:t xml:space="preserve">heb ik </w:t>
      </w:r>
      <w:r w:rsidRPr="00180D0C">
        <w:t xml:space="preserve">een </w:t>
      </w:r>
      <w:r w:rsidRPr="007E164A">
        <w:rPr>
          <w:i/>
        </w:rPr>
        <w:t>second opinion</w:t>
      </w:r>
      <w:r>
        <w:t xml:space="preserve"> gevraagd op die aangepaste MKBA (bijlage 6). In deze MKBA is ook gekeken naar de kosten en baten van een indicatief en adaptief maatregelenpakket van de terugsluis. De MKBA voor de heffing levert, net als de vorige MKBA, een negatief saldo op. Ook de MKBA van de terugsluis laat een negatief saldo zi</w:t>
      </w:r>
      <w:r w:rsidRPr="00825DD8">
        <w:t>en. Ondanks de positieve milieueffecten van de terugsluis (onder andere 1,2 Mton vermindering CO</w:t>
      </w:r>
      <w:r w:rsidRPr="007E164A">
        <w:rPr>
          <w:vertAlign w:val="subscript"/>
        </w:rPr>
        <w:t>2</w:t>
      </w:r>
      <w:r>
        <w:t>-</w:t>
      </w:r>
      <w:r w:rsidRPr="00825DD8">
        <w:t xml:space="preserve">uitstoot), leidt dit niet tot </w:t>
      </w:r>
      <w:r>
        <w:t xml:space="preserve">positieve </w:t>
      </w:r>
      <w:r w:rsidRPr="00EB1224">
        <w:t>welvaartseffecten in de MKBA. Hiervoor kunnen meerdere oorzaken worden benoemd. In de uitgevoerde MKBA</w:t>
      </w:r>
      <w:r>
        <w:t xml:space="preserve"> konden </w:t>
      </w:r>
      <w:r>
        <w:lastRenderedPageBreak/>
        <w:t xml:space="preserve">niet alle effecten van de terugsluis volledig meegenomen worden. In de MKBA wordt enkel gekeken naar de effecten van de terugsluismaatregelen over de periode 2023-2038, voor de voertuigen aangeschaft in de periode 2023-2030. </w:t>
      </w:r>
      <w:r w:rsidR="00994768" w:rsidRPr="00994768">
        <w:t>Voorts zijn de gemonetariseerde effecten van het verlies van accijnsinkomsten vanwege de overstap van dieselvrachtwagens op elektrisch aangedreven vrachtwagens groter dan de gemonetariseerde effecten van de milieuwinst door verduurzaming van het wagenpark</w:t>
      </w:r>
      <w:r w:rsidRPr="00EB1224">
        <w:t>.</w:t>
      </w:r>
      <w:r>
        <w:t xml:space="preserve"> </w:t>
      </w:r>
    </w:p>
    <w:p w14:paraId="71006C49" w14:textId="77777777" w:rsidR="004355CB" w:rsidRDefault="004355CB" w:rsidP="004355CB"/>
    <w:p w14:paraId="38472A53" w14:textId="77777777" w:rsidR="004355CB" w:rsidRDefault="004355CB" w:rsidP="004355CB">
      <w:r>
        <w:t xml:space="preserve">Om een beeld te krijgen van hoe deze transitie zich zal ontwikkelen, heb ik het transitiepad van batterij-elektrische en waterstof-elektrische vrachtauto’s voor verschillende segmenten voor de Nederlandse markt van 2020 tot 2050 laten schetsen (bijlage 7). Hierbij is geconcludeerd dat het aannemelijk is dat er bij de start van de vrachtwagenheffing voldoende aanbod zal zijn van emissieloze vrachtauto’s. Tevens is gekeken hoe de prijs van batterij-elektrische en waterstof-elektrische vrachtauto’s zich ontwikkelt ten opzichte van dieselvrachtauto’s. </w:t>
      </w:r>
    </w:p>
    <w:p w14:paraId="1D2F8B18" w14:textId="77777777" w:rsidR="004355CB" w:rsidRDefault="004355CB" w:rsidP="004355CB"/>
    <w:p w14:paraId="43F7E27F" w14:textId="7BCF52D3" w:rsidR="004355CB" w:rsidRPr="007E164A" w:rsidRDefault="004355CB" w:rsidP="004355CB">
      <w:pPr>
        <w:rPr>
          <w:rFonts w:ascii="Calibri" w:hAnsi="Calibri"/>
          <w:iCs/>
          <w:color w:val="auto"/>
          <w:sz w:val="22"/>
          <w:szCs w:val="22"/>
        </w:rPr>
      </w:pPr>
      <w:r>
        <w:t xml:space="preserve">Daarnaast heb ik tien verschillende wetenschappers </w:t>
      </w:r>
      <w:r w:rsidRPr="007E164A">
        <w:rPr>
          <w:iCs/>
        </w:rPr>
        <w:t>op het gebied van logistiek en duurzame mobiliteit</w:t>
      </w:r>
      <w:r>
        <w:t xml:space="preserve"> gevraagd te reflecteren op de invulling van de terugsluis (bijlage 8). </w:t>
      </w:r>
      <w:r w:rsidRPr="007E164A">
        <w:rPr>
          <w:iCs/>
        </w:rPr>
        <w:t xml:space="preserve">In het algemeen blijkt uit de wetenschappelijke reflecties dat de auteurs zich op hoofdlijnen kunnen vinden in de voorgestelde maatregelen om de transitie naar een duurzaam vrachtvervoersysteem te ondersteunen. </w:t>
      </w:r>
    </w:p>
    <w:p w14:paraId="17B9069E" w14:textId="77777777" w:rsidR="004355CB" w:rsidRDefault="004355CB" w:rsidP="004355CB">
      <w:pPr>
        <w:rPr>
          <w:b/>
        </w:rPr>
      </w:pPr>
    </w:p>
    <w:p w14:paraId="303FA521" w14:textId="77777777" w:rsidR="004355CB" w:rsidRDefault="004355CB" w:rsidP="004355CB">
      <w:pPr>
        <w:rPr>
          <w:b/>
        </w:rPr>
      </w:pPr>
      <w:r>
        <w:rPr>
          <w:b/>
        </w:rPr>
        <w:t>Verkeersveiligheid</w:t>
      </w:r>
    </w:p>
    <w:p w14:paraId="14AEB2A4" w14:textId="03447791" w:rsidR="004355CB" w:rsidRDefault="004355CB" w:rsidP="004355CB">
      <w:r>
        <w:t xml:space="preserve">In het onderzoek naar de effecten van de vrachtwagenheffing op verkeersveiligheid dat ik eerder aan uw Kamer heb gezonden, werd een </w:t>
      </w:r>
      <w:r w:rsidR="001F5A3D">
        <w:t xml:space="preserve">theoretische </w:t>
      </w:r>
      <w:r>
        <w:t xml:space="preserve">toename van maximaal twee verkeersdoden berekend. Omdat ik het essentieel vind om te voorkomen dat deze toename zich daadwerkelijk voordoet, heb ik laten onderzoeken welke maatregelen hiervoor ingezet kunnen worden (bijlage 9). </w:t>
      </w:r>
    </w:p>
    <w:p w14:paraId="0D07F447" w14:textId="77777777" w:rsidR="004355CB" w:rsidRPr="0005784B" w:rsidRDefault="004355CB" w:rsidP="004355CB">
      <w:pPr>
        <w:autoSpaceDE w:val="0"/>
        <w:adjustRightInd w:val="0"/>
        <w:textAlignment w:val="auto"/>
      </w:pPr>
      <w:r>
        <w:t>In het aanvullende rapport worden</w:t>
      </w:r>
      <w:r w:rsidRPr="0005784B">
        <w:t xml:space="preserve"> drie oplossingsrichtingen</w:t>
      </w:r>
      <w:r>
        <w:t xml:space="preserve"> geschetst</w:t>
      </w:r>
      <w:r w:rsidRPr="0005784B">
        <w:t xml:space="preserve">: </w:t>
      </w:r>
    </w:p>
    <w:p w14:paraId="05331233" w14:textId="77777777" w:rsidR="004355CB" w:rsidRPr="001B322A" w:rsidRDefault="004355CB" w:rsidP="004355CB">
      <w:pPr>
        <w:pStyle w:val="BasistekstSWOV"/>
        <w:numPr>
          <w:ilvl w:val="0"/>
          <w:numId w:val="21"/>
        </w:numPr>
        <w:spacing w:line="240" w:lineRule="exact"/>
        <w:rPr>
          <w:rFonts w:ascii="Verdana" w:eastAsia="DejaVu Sans" w:hAnsi="Verdana" w:cs="Lohit Hindi"/>
          <w:color w:val="000000"/>
          <w:sz w:val="18"/>
        </w:rPr>
      </w:pPr>
      <w:r w:rsidRPr="001B322A">
        <w:rPr>
          <w:rFonts w:ascii="Verdana" w:eastAsia="DejaVu Sans" w:hAnsi="Verdana" w:cs="Lohit Hindi"/>
          <w:color w:val="000000"/>
          <w:sz w:val="18"/>
        </w:rPr>
        <w:t>Voorkomen: uit een SWOV-studie uit 2018 blijkt dat het aantal slachtoffers veel minder zal stijgen door de vrachtwagenheffing wanneer ook N-wegen in het heffingsnetwerk worden opgenomen: de uitwijk naar het onderliggend wegennet zal dan</w:t>
      </w:r>
      <w:r>
        <w:rPr>
          <w:rFonts w:ascii="Verdana" w:eastAsia="DejaVu Sans" w:hAnsi="Verdana" w:cs="Lohit Hindi"/>
          <w:color w:val="000000"/>
          <w:sz w:val="18"/>
        </w:rPr>
        <w:t xml:space="preserve"> veel</w:t>
      </w:r>
      <w:r w:rsidRPr="001B322A">
        <w:rPr>
          <w:rFonts w:ascii="Verdana" w:eastAsia="DejaVu Sans" w:hAnsi="Verdana" w:cs="Lohit Hindi"/>
          <w:color w:val="000000"/>
          <w:sz w:val="18"/>
        </w:rPr>
        <w:t xml:space="preserve"> kleiner zijn</w:t>
      </w:r>
      <w:r>
        <w:rPr>
          <w:rFonts w:ascii="Verdana" w:eastAsia="DejaVu Sans" w:hAnsi="Verdana" w:cs="Lohit Hindi"/>
          <w:color w:val="000000"/>
          <w:sz w:val="18"/>
        </w:rPr>
        <w:t>. Uit de berekening volgt in dat geval een toename van één verkeersdode per twee jaar.</w:t>
      </w:r>
    </w:p>
    <w:p w14:paraId="134DF02B" w14:textId="77777777" w:rsidR="004355CB" w:rsidRPr="00727DF6" w:rsidRDefault="004355CB" w:rsidP="004355CB">
      <w:pPr>
        <w:pStyle w:val="NoSpacing"/>
        <w:numPr>
          <w:ilvl w:val="0"/>
          <w:numId w:val="21"/>
        </w:numPr>
        <w:spacing w:line="240" w:lineRule="exact"/>
        <w:rPr>
          <w:lang w:val="nl-NL"/>
        </w:rPr>
      </w:pPr>
      <w:r w:rsidRPr="00727DF6">
        <w:rPr>
          <w:rFonts w:eastAsia="DejaVu Sans" w:cs="Lohit Hindi"/>
          <w:color w:val="000000"/>
          <w:szCs w:val="18"/>
          <w:lang w:val="nl-NL" w:eastAsia="nl-NL"/>
        </w:rPr>
        <w:t>Mitigatie van het verwachte</w:t>
      </w:r>
      <w:r w:rsidRPr="00727DF6">
        <w:rPr>
          <w:rFonts w:cs="Calibri"/>
          <w:color w:val="000000"/>
          <w:szCs w:val="18"/>
          <w:lang w:val="nl-NL" w:eastAsia="nl-NL"/>
        </w:rPr>
        <w:t xml:space="preserve"> negatieve effect: minder gereden vrachtwagenkilometers betekent minder verkeersonveiligheid. Mitigatie van de eerder berekende toename van de verkeersonveiligheid is mogelijk door een vrachtkilometerreductie van circa 2,5%. Daarmee is de verwachting dat het effect op de verkeersveiligheid van de vrachtwagenheffing wordt geneutraliseerd.</w:t>
      </w:r>
    </w:p>
    <w:p w14:paraId="30035998" w14:textId="77777777" w:rsidR="004355CB" w:rsidRPr="00727DF6" w:rsidRDefault="004355CB" w:rsidP="004355CB">
      <w:pPr>
        <w:pStyle w:val="NoSpacing"/>
        <w:numPr>
          <w:ilvl w:val="0"/>
          <w:numId w:val="21"/>
        </w:numPr>
        <w:spacing w:line="240" w:lineRule="exact"/>
        <w:rPr>
          <w:lang w:val="nl-NL"/>
        </w:rPr>
      </w:pPr>
      <w:r w:rsidRPr="00727DF6">
        <w:rPr>
          <w:rFonts w:eastAsia="DejaVu Sans" w:cs="Lohit Hindi"/>
          <w:color w:val="000000"/>
          <w:lang w:val="nl-NL"/>
        </w:rPr>
        <w:t xml:space="preserve">Compensatie: negatieve effecten kunnen gecompenseerd worden door te investeren in een veiligere inrichting van weginfrastructuur, bijvoorbeeld </w:t>
      </w:r>
      <w:r>
        <w:rPr>
          <w:rFonts w:eastAsia="DejaVu Sans" w:cs="Lohit Hindi"/>
          <w:color w:val="000000"/>
          <w:lang w:val="nl-NL"/>
        </w:rPr>
        <w:t xml:space="preserve">via </w:t>
      </w:r>
      <w:r w:rsidRPr="00727DF6">
        <w:rPr>
          <w:rFonts w:eastAsia="DejaVu Sans" w:cs="Lohit Hindi"/>
          <w:color w:val="000000"/>
          <w:lang w:val="nl-NL"/>
        </w:rPr>
        <w:t>de investeringsimpuls verkeersveiligheid voor het onderliggend wegennet. Maatregelen zoals rijrichtingscheiding op provinciale wegen en verbetering van fietsinfrastructuur in gemeenten kunnen ernstige ongevallen met vrachtauto’s voorkomen.</w:t>
      </w:r>
    </w:p>
    <w:p w14:paraId="0B90E9FF" w14:textId="77777777" w:rsidR="004355CB" w:rsidRDefault="004355CB" w:rsidP="004355CB"/>
    <w:p w14:paraId="516DA3F1" w14:textId="3231F5BA" w:rsidR="004355CB" w:rsidRPr="00DB705B" w:rsidRDefault="004355CB" w:rsidP="004355CB">
      <w:r w:rsidRPr="00B52543">
        <w:t xml:space="preserve">Gezien de uitkomsten van het onderzoek zet ik – als onderdeel van de terugsluis - in op de verbetering van de logistieke efficiëntie, wat resulteert in vermindering van het aantal voertuigkilometers. De inschatting is dat de maatregelen </w:t>
      </w:r>
      <w:r w:rsidR="00676C59">
        <w:t xml:space="preserve">voor </w:t>
      </w:r>
      <w:r w:rsidRPr="00B52543">
        <w:t>verbetering van de logistieke efficiëntie</w:t>
      </w:r>
      <w:r w:rsidR="00676C59">
        <w:t xml:space="preserve"> zorgen voor </w:t>
      </w:r>
      <w:r w:rsidR="00676C59" w:rsidRPr="00727DF6">
        <w:rPr>
          <w:rFonts w:cs="Calibri"/>
        </w:rPr>
        <w:t>een vrachtkilometerreductie van</w:t>
      </w:r>
      <w:r w:rsidR="00191D38">
        <w:rPr>
          <w:rFonts w:cs="Calibri"/>
        </w:rPr>
        <w:t xml:space="preserve"> meer dan </w:t>
      </w:r>
      <w:r w:rsidR="00676C59" w:rsidRPr="00727DF6">
        <w:rPr>
          <w:rFonts w:cs="Calibri"/>
        </w:rPr>
        <w:t>2,5%</w:t>
      </w:r>
      <w:r w:rsidR="00676C59">
        <w:rPr>
          <w:rFonts w:cs="Calibri"/>
        </w:rPr>
        <w:t xml:space="preserve">. Daarmee wordt </w:t>
      </w:r>
      <w:r w:rsidRPr="00B52543">
        <w:t>een afname van verkeersveiligheid voorkomen.</w:t>
      </w:r>
      <w:r>
        <w:t xml:space="preserve"> </w:t>
      </w:r>
      <w:r w:rsidRPr="00B52543">
        <w:t>De komende maanden zal er een onderzoek worden gedaan naar het verwachte effect v</w:t>
      </w:r>
      <w:r>
        <w:t xml:space="preserve">an de maatregelen. </w:t>
      </w:r>
    </w:p>
    <w:p w14:paraId="76373940" w14:textId="77777777" w:rsidR="004355CB" w:rsidRDefault="004355CB" w:rsidP="004355CB"/>
    <w:p w14:paraId="3F9C5140" w14:textId="77777777" w:rsidR="00676C59" w:rsidRPr="00D4184D" w:rsidRDefault="00676C59" w:rsidP="006C780A">
      <w:pPr>
        <w:spacing w:line="240" w:lineRule="auto"/>
      </w:pPr>
      <w:r w:rsidRPr="00A458C4">
        <w:t>In de keuze van het wegennet is rekening gehouden met de verwachte uitwijk</w:t>
      </w:r>
      <w:r>
        <w:t>:</w:t>
      </w:r>
      <w:r w:rsidRPr="00A458C4">
        <w:t xml:space="preserve"> </w:t>
      </w:r>
      <w:r>
        <w:t>wegen waarop naar</w:t>
      </w:r>
      <w:r w:rsidRPr="00A458C4">
        <w:t xml:space="preserve"> verwachting uitwijk met mogelijk negatieve gevolgen voor de verkeersveiligheid plaatsvindt, zijn opgenomen in het heffingsnetwerk.</w:t>
      </w:r>
      <w:r>
        <w:t xml:space="preserve"> </w:t>
      </w:r>
      <w:r w:rsidRPr="00D4184D">
        <w:t>Hoewel met de keuze van het heffingsnetwerk uitwijk dus zoveel mogelijk wordt voorkomen, is een goede monitoring en evaluatie van belang. Mocht uitwijk toch optreden, dan kan op basis van geconstateerde onwenselijke verkeersbewegingen bekeken worden of een onderliggende weg moet worden toegevoegd aan het heffingsnetwerk zodat negatieve effecten op verkeersveiligheid worden voorkomen.</w:t>
      </w:r>
    </w:p>
    <w:p w14:paraId="6AE5C79C" w14:textId="1E6E0D89" w:rsidR="00676C59" w:rsidRPr="00D4184D" w:rsidRDefault="004355CB" w:rsidP="00676C59">
      <w:pPr>
        <w:spacing w:line="240" w:lineRule="auto"/>
      </w:pPr>
      <w:r>
        <w:t>Hiervoor heb ik een plan van aanpak laten opstellen (bijlage 10). Naast de monitoring van uitwijk, zal ik ook een aanpak uitwerken voor de brede opzet van monitoring en evaluatie van de vrachtwagenheffing. Hiertoe heeft het KIM al enige ideeën aangereikt (bijlage 11) die kunnen helpen bij de verdere uitwerking van een aanpak.</w:t>
      </w:r>
      <w:r w:rsidR="00676C59">
        <w:t xml:space="preserve"> </w:t>
      </w:r>
    </w:p>
    <w:p w14:paraId="0C2790D4" w14:textId="77777777" w:rsidR="004355CB" w:rsidRDefault="004355CB" w:rsidP="004355CB"/>
    <w:p w14:paraId="45B94CF6" w14:textId="77777777" w:rsidR="004355CB" w:rsidRPr="00010F5F" w:rsidRDefault="004355CB" w:rsidP="004355CB">
      <w:pPr>
        <w:rPr>
          <w:b/>
        </w:rPr>
      </w:pPr>
      <w:r w:rsidRPr="00010F5F">
        <w:rPr>
          <w:b/>
        </w:rPr>
        <w:t>Vervolgproces</w:t>
      </w:r>
    </w:p>
    <w:p w14:paraId="70CA518E" w14:textId="77777777" w:rsidR="004355CB" w:rsidRDefault="004355CB" w:rsidP="004355CB">
      <w:r>
        <w:t xml:space="preserve">Zoals ik in mijn vorige brief heb aangegeven, verwacht ik het wetsvoorstel voor de zomer voor advies naar de Raad van State te sturen. </w:t>
      </w:r>
    </w:p>
    <w:p w14:paraId="679BE8E4" w14:textId="77777777" w:rsidR="004355CB" w:rsidRDefault="004355CB" w:rsidP="004355CB">
      <w:r>
        <w:t>Daarnaast ben ik met e</w:t>
      </w:r>
      <w:r w:rsidRPr="00A82B85">
        <w:t xml:space="preserve">vofenedex, TLN en </w:t>
      </w:r>
      <w:r>
        <w:t xml:space="preserve">Stichting </w:t>
      </w:r>
      <w:r w:rsidRPr="00A82B85">
        <w:t>VERN</w:t>
      </w:r>
      <w:r>
        <w:t xml:space="preserve"> in gesprek over een bestuurs</w:t>
      </w:r>
      <w:r w:rsidRPr="00A82B85">
        <w:t xml:space="preserve">overeenkomst. </w:t>
      </w:r>
      <w:r>
        <w:t xml:space="preserve">In deze bestuursovereenkomst </w:t>
      </w:r>
      <w:r w:rsidRPr="00A82B85">
        <w:t>krijgt ieders betrokkenheid bij de totstandkoming van de terugsluis</w:t>
      </w:r>
      <w:r>
        <w:t xml:space="preserve"> naar verduurzaming en innovatie </w:t>
      </w:r>
      <w:r w:rsidRPr="00A82B85">
        <w:t>vorm en</w:t>
      </w:r>
      <w:r>
        <w:t xml:space="preserve"> worden de contouren van het </w:t>
      </w:r>
      <w:r w:rsidRPr="00A82B85">
        <w:t>indicatie</w:t>
      </w:r>
      <w:r>
        <w:t>ve a</w:t>
      </w:r>
      <w:r w:rsidRPr="00A82B85">
        <w:t>daptie</w:t>
      </w:r>
      <w:r>
        <w:t>ve maatregelen</w:t>
      </w:r>
      <w:r w:rsidRPr="00A82B85">
        <w:t xml:space="preserve">pakket van </w:t>
      </w:r>
      <w:r>
        <w:t xml:space="preserve">de </w:t>
      </w:r>
      <w:r w:rsidRPr="00A82B85">
        <w:t>terugsluis</w:t>
      </w:r>
      <w:r>
        <w:t xml:space="preserve"> beschreven</w:t>
      </w:r>
      <w:r w:rsidRPr="00A82B85">
        <w:t>.</w:t>
      </w:r>
      <w:r>
        <w:t xml:space="preserve"> </w:t>
      </w:r>
      <w:r w:rsidRPr="00B52543">
        <w:t xml:space="preserve">Het is de bedoeling </w:t>
      </w:r>
      <w:r>
        <w:t xml:space="preserve">dat partijen </w:t>
      </w:r>
      <w:r w:rsidRPr="00B52543">
        <w:t>de overeenkomst voor het zomerreces ondertekenen.</w:t>
      </w:r>
    </w:p>
    <w:p w14:paraId="2FAD8E8B" w14:textId="77777777" w:rsidR="006C780A" w:rsidRDefault="00191D38" w:rsidP="006C780A">
      <w:r>
        <w:t>Parallel aan de voorbereiding van de wetgeving, zijn ook al stappen gezet in de voorbereiding van de uitvoering (zie onder</w:t>
      </w:r>
      <w:r w:rsidR="00AC6C0E">
        <w:t xml:space="preserve"> </w:t>
      </w:r>
      <w:r>
        <w:t>meer Kamerstuk 31305, nr. 272).</w:t>
      </w:r>
      <w:r w:rsidR="00AC6C0E">
        <w:t xml:space="preserve"> Daarbij is de taakverdeling van de betrokken publieke uitvoeringsorganisaties </w:t>
      </w:r>
      <w:r w:rsidR="00330FD0">
        <w:t xml:space="preserve">(RDW, CJIB, RWS en ILT) </w:t>
      </w:r>
      <w:r w:rsidR="00AC6C0E">
        <w:t xml:space="preserve">verder uitgewerkt, met als doel te komen tot een definitieve en gedetailleerde taakverdeling. </w:t>
      </w:r>
    </w:p>
    <w:p w14:paraId="58C83EFE" w14:textId="77777777" w:rsidR="006C780A" w:rsidRDefault="004355CB" w:rsidP="006C780A">
      <w:r>
        <w:t xml:space="preserve">Daarover heeft intensief overleg plaatsgevonden. Dat heeft geleid tot het inzicht dat voor een </w:t>
      </w:r>
      <w:r w:rsidR="00AC6C0E">
        <w:t>efficiënte uitvoering d</w:t>
      </w:r>
      <w:r>
        <w:t xml:space="preserve">e eindverantwoordelijkheid zo veel mogelijk </w:t>
      </w:r>
      <w:r w:rsidR="00AC6C0E">
        <w:t xml:space="preserve">bij </w:t>
      </w:r>
      <w:r>
        <w:t>één</w:t>
      </w:r>
      <w:r w:rsidR="00AC6C0E">
        <w:t xml:space="preserve"> uitvoeringsorganisatie moet worden belegd</w:t>
      </w:r>
      <w:r>
        <w:t xml:space="preserve">. </w:t>
      </w:r>
    </w:p>
    <w:p w14:paraId="09E391EE" w14:textId="77777777" w:rsidR="006C780A" w:rsidRDefault="00330FD0" w:rsidP="006C780A">
      <w:r>
        <w:t xml:space="preserve">Op basis dit principe wordt verdere inrichting en aansturing van de uitvoering met de verschillende publieke uitvoeringsorganisaties verder vormgegeven. De inzet is gericht op een vlotte en zorgvuldige implementatie. Het verwerken van deze gewijzigde aanpak vergt tijd. </w:t>
      </w:r>
    </w:p>
    <w:p w14:paraId="7535E838" w14:textId="1396C5F0" w:rsidR="004355CB" w:rsidRPr="007B49FB" w:rsidRDefault="002867A9" w:rsidP="006C780A">
      <w:r>
        <w:br w:type="column"/>
      </w:r>
      <w:r w:rsidR="004355CB">
        <w:t xml:space="preserve">Over de consequenties hiervan voor de totale planning van de invoering van de vrachtwagenheffing zal ik u dit najaar nader informeren. </w:t>
      </w:r>
      <w:r w:rsidR="006C780A">
        <w:t>D</w:t>
      </w:r>
      <w:r w:rsidR="004355CB" w:rsidRPr="007B49FB">
        <w:t xml:space="preserve">e start van de vrachtwagenheffing </w:t>
      </w:r>
      <w:r w:rsidR="004355CB">
        <w:t>zal</w:t>
      </w:r>
      <w:r w:rsidR="00AC6C0E">
        <w:t xml:space="preserve"> </w:t>
      </w:r>
      <w:r w:rsidR="004355CB">
        <w:t xml:space="preserve">in ieder geval </w:t>
      </w:r>
      <w:r w:rsidR="004355CB" w:rsidRPr="007B49FB">
        <w:t>niet eerder dan in 2024</w:t>
      </w:r>
      <w:r w:rsidR="004355CB">
        <w:t xml:space="preserve"> </w:t>
      </w:r>
      <w:r w:rsidR="009F7A30">
        <w:t xml:space="preserve">kunnen </w:t>
      </w:r>
      <w:r w:rsidR="004355CB">
        <w:t>plaatsvinden</w:t>
      </w:r>
      <w:r w:rsidR="004355CB" w:rsidRPr="007B49FB">
        <w:t>.</w:t>
      </w:r>
    </w:p>
    <w:p w14:paraId="301A9C70" w14:textId="762736C9" w:rsidR="00D5638A" w:rsidRDefault="002867A9">
      <w:pPr>
        <w:pStyle w:val="Slotzin"/>
      </w:pPr>
      <w:r>
        <w:br/>
      </w:r>
      <w:r w:rsidR="00322163">
        <w:t>Hoogachtend,</w:t>
      </w:r>
    </w:p>
    <w:p w14:paraId="07F04457" w14:textId="77777777" w:rsidR="00D5638A" w:rsidRDefault="00322163">
      <w:pPr>
        <w:pStyle w:val="OndertekeningArea1"/>
      </w:pPr>
      <w:r>
        <w:t>DE MINISTER VAN INFRASTRUCTUUR EN WATERSTAAT,</w:t>
      </w:r>
    </w:p>
    <w:p w14:paraId="277A744E" w14:textId="77777777" w:rsidR="00D5638A" w:rsidRDefault="00D5638A"/>
    <w:p w14:paraId="1FCC9EBE" w14:textId="77777777" w:rsidR="00D5638A" w:rsidRDefault="00D5638A"/>
    <w:p w14:paraId="07F2A0AA" w14:textId="77777777" w:rsidR="00D5638A" w:rsidRDefault="00D5638A"/>
    <w:p w14:paraId="020A51BC" w14:textId="77777777" w:rsidR="00D5638A" w:rsidRDefault="00D5638A"/>
    <w:p w14:paraId="60EE40B5" w14:textId="77777777" w:rsidR="00045828" w:rsidRDefault="00045828"/>
    <w:p w14:paraId="2F354E6D" w14:textId="77777777" w:rsidR="00D5638A" w:rsidRDefault="00322163">
      <w:r>
        <w:t>drs. C. van Nieuwenhuizen Wijbenga</w:t>
      </w:r>
    </w:p>
    <w:sectPr w:rsidR="00D5638A">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E91C5D" w16cid:durableId="224816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480D6" w14:textId="77777777" w:rsidR="00F67D2B" w:rsidRDefault="00F67D2B">
      <w:pPr>
        <w:spacing w:line="240" w:lineRule="auto"/>
      </w:pPr>
      <w:r>
        <w:separator/>
      </w:r>
    </w:p>
  </w:endnote>
  <w:endnote w:type="continuationSeparator" w:id="0">
    <w:p w14:paraId="72F26B86" w14:textId="77777777" w:rsidR="00F67D2B" w:rsidRDefault="00F67D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4422D" w14:textId="77777777" w:rsidR="004C5AC1" w:rsidRDefault="004C5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01987" w14:textId="77777777" w:rsidR="004C5AC1" w:rsidRDefault="004C5A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442D1" w14:textId="77777777" w:rsidR="004C5AC1" w:rsidRDefault="004C5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FA04D" w14:textId="77777777" w:rsidR="00F67D2B" w:rsidRDefault="00F67D2B">
      <w:pPr>
        <w:spacing w:line="240" w:lineRule="auto"/>
      </w:pPr>
      <w:r>
        <w:separator/>
      </w:r>
    </w:p>
  </w:footnote>
  <w:footnote w:type="continuationSeparator" w:id="0">
    <w:p w14:paraId="3DA4F176" w14:textId="77777777" w:rsidR="00F67D2B" w:rsidRDefault="00F67D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347A6" w14:textId="77777777" w:rsidR="004C5AC1" w:rsidRDefault="004C5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9918F" w14:textId="77777777" w:rsidR="008332E5" w:rsidRDefault="008332E5">
    <w:pPr>
      <w:pStyle w:val="MarginlessContainer"/>
    </w:pPr>
    <w:r>
      <w:rPr>
        <w:noProof/>
        <w:lang w:val="en-GB" w:eastAsia="en-GB"/>
      </w:rPr>
      <mc:AlternateContent>
        <mc:Choice Requires="wps">
          <w:drawing>
            <wp:anchor distT="0" distB="0" distL="0" distR="0" simplePos="0" relativeHeight="251651584" behindDoc="0" locked="1" layoutInCell="1" allowOverlap="1" wp14:anchorId="7714A5F3" wp14:editId="6E2F551C">
              <wp:simplePos x="0" y="0"/>
              <wp:positionH relativeFrom="page">
                <wp:posOffset>5903595</wp:posOffset>
              </wp:positionH>
              <wp:positionV relativeFrom="page">
                <wp:posOffset>1907539</wp:posOffset>
              </wp:positionV>
              <wp:extent cx="1259840" cy="7991475"/>
              <wp:effectExtent l="0" t="0" r="0" b="0"/>
              <wp:wrapNone/>
              <wp:docPr id="11"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7C6E82A" w14:textId="77777777" w:rsidR="008332E5" w:rsidRDefault="008332E5">
                          <w:pPr>
                            <w:pStyle w:val="AfzendgegevensKop0"/>
                          </w:pPr>
                          <w:r>
                            <w:t>Ministerie van Infrastructuur en Waterstaat</w:t>
                          </w:r>
                        </w:p>
                        <w:p w14:paraId="74C53CEA" w14:textId="77777777" w:rsidR="008332E5" w:rsidRDefault="008332E5">
                          <w:pPr>
                            <w:pStyle w:val="WitregelW2"/>
                          </w:pPr>
                        </w:p>
                        <w:p w14:paraId="4DBEDCE9" w14:textId="77777777" w:rsidR="008332E5" w:rsidRDefault="008332E5">
                          <w:pPr>
                            <w:pStyle w:val="Referentiegegevenskop"/>
                          </w:pPr>
                          <w:r>
                            <w:t>Ons kenmerk</w:t>
                          </w:r>
                        </w:p>
                        <w:p w14:paraId="2E2DB2E2" w14:textId="77777777" w:rsidR="008332E5" w:rsidRDefault="008332E5">
                          <w:pPr>
                            <w:pStyle w:val="Referentiegegevens"/>
                          </w:pPr>
                          <w:r>
                            <w:t>IENW/BSK-2020/72688</w:t>
                          </w:r>
                        </w:p>
                      </w:txbxContent>
                    </wps:txbx>
                    <wps:bodyPr vert="horz" wrap="square" lIns="0" tIns="0" rIns="0" bIns="0" anchor="t" anchorCtr="0"/>
                  </wps:wsp>
                </a:graphicData>
              </a:graphic>
            </wp:anchor>
          </w:drawing>
        </mc:Choice>
        <mc:Fallback>
          <w:pict>
            <v:shapetype w14:anchorId="7714A5F3"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vi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Y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Zn74qcBAAAzAwAADgAAAAAAAAAAAAAAAAAuAgAAZHJzL2Uyb0RvYy54bWxQSwEC&#10;LQAUAAYACAAAACEAi/8RiuIAAAANAQAADwAAAAAAAAAAAAAAAAABBAAAZHJzL2Rvd25yZXYueG1s&#10;UEsFBgAAAAAEAAQA8wAAABAFAAAAAA==&#10;" filled="f" stroked="f">
              <v:textbox inset="0,0,0,0">
                <w:txbxContent>
                  <w:p w14:paraId="07C6E82A" w14:textId="77777777" w:rsidR="008332E5" w:rsidRDefault="008332E5">
                    <w:pPr>
                      <w:pStyle w:val="AfzendgegevensKop0"/>
                    </w:pPr>
                    <w:r>
                      <w:t>Ministerie van Infrastructuur en Waterstaat</w:t>
                    </w:r>
                  </w:p>
                  <w:p w14:paraId="74C53CEA" w14:textId="77777777" w:rsidR="008332E5" w:rsidRDefault="008332E5">
                    <w:pPr>
                      <w:pStyle w:val="WitregelW2"/>
                    </w:pPr>
                  </w:p>
                  <w:p w14:paraId="4DBEDCE9" w14:textId="77777777" w:rsidR="008332E5" w:rsidRDefault="008332E5">
                    <w:pPr>
                      <w:pStyle w:val="Referentiegegevenskop"/>
                    </w:pPr>
                    <w:r>
                      <w:t>Ons kenmerk</w:t>
                    </w:r>
                  </w:p>
                  <w:p w14:paraId="2E2DB2E2" w14:textId="77777777" w:rsidR="008332E5" w:rsidRDefault="008332E5">
                    <w:pPr>
                      <w:pStyle w:val="Referentiegegevens"/>
                    </w:pPr>
                    <w:r>
                      <w:t>IENW/BSK-2020/72688</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28E0FA80" wp14:editId="59F6C68F">
              <wp:simplePos x="0" y="0"/>
              <wp:positionH relativeFrom="page">
                <wp:posOffset>5903595</wp:posOffset>
              </wp:positionH>
              <wp:positionV relativeFrom="page">
                <wp:posOffset>10223500</wp:posOffset>
              </wp:positionV>
              <wp:extent cx="1257300" cy="180975"/>
              <wp:effectExtent l="0" t="0" r="0" b="0"/>
              <wp:wrapNone/>
              <wp:docPr id="12"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450E6BC" w14:textId="54861C58" w:rsidR="008332E5" w:rsidRDefault="008332E5">
                          <w:pPr>
                            <w:pStyle w:val="Referentiegegevens"/>
                          </w:pPr>
                          <w:r>
                            <w:t xml:space="preserve">Pagina </w:t>
                          </w:r>
                          <w:r>
                            <w:fldChar w:fldCharType="begin"/>
                          </w:r>
                          <w:r>
                            <w:instrText>PAGE</w:instrText>
                          </w:r>
                          <w:r>
                            <w:fldChar w:fldCharType="separate"/>
                          </w:r>
                          <w:r w:rsidR="004C5AC1">
                            <w:rPr>
                              <w:noProof/>
                            </w:rPr>
                            <w:t>2</w:t>
                          </w:r>
                          <w:r>
                            <w:fldChar w:fldCharType="end"/>
                          </w:r>
                          <w:r>
                            <w:t xml:space="preserve"> van </w:t>
                          </w:r>
                          <w:r>
                            <w:fldChar w:fldCharType="begin"/>
                          </w:r>
                          <w:r>
                            <w:instrText>NUMPAGES</w:instrText>
                          </w:r>
                          <w:r>
                            <w:fldChar w:fldCharType="separate"/>
                          </w:r>
                          <w:r w:rsidR="004C5AC1">
                            <w:rPr>
                              <w:noProof/>
                            </w:rPr>
                            <w:t>4</w:t>
                          </w:r>
                          <w:r>
                            <w:fldChar w:fldCharType="end"/>
                          </w:r>
                        </w:p>
                      </w:txbxContent>
                    </wps:txbx>
                    <wps:bodyPr vert="horz" wrap="square" lIns="0" tIns="0" rIns="0" bIns="0" anchor="t" anchorCtr="0"/>
                  </wps:wsp>
                </a:graphicData>
              </a:graphic>
            </wp:anchor>
          </w:drawing>
        </mc:Choice>
        <mc:Fallback>
          <w:pict>
            <v:shape w14:anchorId="28E0FA80"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NoIgjKsBAAA+AwAADgAAAAAAAAAAAAAAAAAuAgAAZHJzL2Uyb0RvYy54bWxQ&#10;SwECLQAUAAYACAAAACEAU+ADVuEAAAAOAQAADwAAAAAAAAAAAAAAAAAFBAAAZHJzL2Rvd25yZXYu&#10;eG1sUEsFBgAAAAAEAAQA8wAAABMFAAAAAA==&#10;" filled="f" stroked="f">
              <v:textbox inset="0,0,0,0">
                <w:txbxContent>
                  <w:p w14:paraId="3450E6BC" w14:textId="54861C58" w:rsidR="008332E5" w:rsidRDefault="008332E5">
                    <w:pPr>
                      <w:pStyle w:val="Referentiegegevens"/>
                    </w:pPr>
                    <w:r>
                      <w:t xml:space="preserve">Pagina </w:t>
                    </w:r>
                    <w:r>
                      <w:fldChar w:fldCharType="begin"/>
                    </w:r>
                    <w:r>
                      <w:instrText>PAGE</w:instrText>
                    </w:r>
                    <w:r>
                      <w:fldChar w:fldCharType="separate"/>
                    </w:r>
                    <w:r w:rsidR="004C5AC1">
                      <w:rPr>
                        <w:noProof/>
                      </w:rPr>
                      <w:t>2</w:t>
                    </w:r>
                    <w:r>
                      <w:fldChar w:fldCharType="end"/>
                    </w:r>
                    <w:r>
                      <w:t xml:space="preserve"> van </w:t>
                    </w:r>
                    <w:r>
                      <w:fldChar w:fldCharType="begin"/>
                    </w:r>
                    <w:r>
                      <w:instrText>NUMPAGES</w:instrText>
                    </w:r>
                    <w:r>
                      <w:fldChar w:fldCharType="separate"/>
                    </w:r>
                    <w:r w:rsidR="004C5AC1">
                      <w:rPr>
                        <w:noProof/>
                      </w:rPr>
                      <w:t>4</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B2C2F6B" wp14:editId="1924030D">
              <wp:simplePos x="0" y="0"/>
              <wp:positionH relativeFrom="page">
                <wp:posOffset>1007744</wp:posOffset>
              </wp:positionH>
              <wp:positionV relativeFrom="page">
                <wp:posOffset>10223500</wp:posOffset>
              </wp:positionV>
              <wp:extent cx="1800225" cy="180975"/>
              <wp:effectExtent l="0" t="0" r="0" b="0"/>
              <wp:wrapNone/>
              <wp:docPr id="13"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73E33BD" w14:textId="77777777" w:rsidR="008332E5" w:rsidRDefault="008332E5"/>
                      </w:txbxContent>
                    </wps:txbx>
                    <wps:bodyPr vert="horz" wrap="square" lIns="0" tIns="0" rIns="0" bIns="0" anchor="t" anchorCtr="0"/>
                  </wps:wsp>
                </a:graphicData>
              </a:graphic>
            </wp:anchor>
          </w:drawing>
        </mc:Choice>
        <mc:Fallback>
          <w:pict>
            <v:shape w14:anchorId="6B2C2F6B"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6OtAEAAE8DAAAOAAAAZHJzL2Uyb0RvYy54bWysU8Fu1DAQvSP1Hyzfu0lTFU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AJQujrQBAABPAwAADgAAAAAAAAAAAAAAAAAuAgAAZHJzL2Uy&#10;b0RvYy54bWxQSwECLQAUAAYACAAAACEAJo7baOEAAAANAQAADwAAAAAAAAAAAAAAAAAOBAAAZHJz&#10;L2Rvd25yZXYueG1sUEsFBgAAAAAEAAQA8wAAABwFAAAAAA==&#10;" filled="f" stroked="f">
              <v:textbox inset="0,0,0,0">
                <w:txbxContent>
                  <w:p w14:paraId="773E33BD" w14:textId="77777777" w:rsidR="008332E5" w:rsidRDefault="008332E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595C1D9" wp14:editId="2D3A572F">
              <wp:simplePos x="0" y="0"/>
              <wp:positionH relativeFrom="page">
                <wp:posOffset>1007744</wp:posOffset>
              </wp:positionH>
              <wp:positionV relativeFrom="page">
                <wp:posOffset>1199515</wp:posOffset>
              </wp:positionV>
              <wp:extent cx="2381250" cy="285750"/>
              <wp:effectExtent l="0" t="0" r="0" b="0"/>
              <wp:wrapNone/>
              <wp:docPr id="14"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0B20973" w14:textId="77777777" w:rsidR="008332E5" w:rsidRDefault="008332E5"/>
                      </w:txbxContent>
                    </wps:txbx>
                    <wps:bodyPr vert="horz" wrap="square" lIns="0" tIns="0" rIns="0" bIns="0" anchor="t" anchorCtr="0"/>
                  </wps:wsp>
                </a:graphicData>
              </a:graphic>
            </wp:anchor>
          </w:drawing>
        </mc:Choice>
        <mc:Fallback>
          <w:pict>
            <v:shape w14:anchorId="1595C1D9"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&#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BC/qua8BAABFAwAADgAAAAAAAAAAAAAAAAAuAgAAZHJzL2Uyb0RvYy54&#10;bWxQSwECLQAUAAYACAAAACEAPPsda+AAAAALAQAADwAAAAAAAAAAAAAAAAAJBAAAZHJzL2Rvd25y&#10;ZXYueG1sUEsFBgAAAAAEAAQA8wAAABYFAAAAAA==&#10;" filled="f" stroked="f">
              <v:textbox inset="0,0,0,0">
                <w:txbxContent>
                  <w:p w14:paraId="30B20973" w14:textId="77777777" w:rsidR="008332E5" w:rsidRDefault="008332E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64D2A" w14:textId="77777777" w:rsidR="008332E5" w:rsidRDefault="008332E5">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22F6624" wp14:editId="5F6E322B">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CF4EFB8" w14:textId="77777777" w:rsidR="008332E5" w:rsidRDefault="008332E5"/>
                      </w:txbxContent>
                    </wps:txbx>
                    <wps:bodyPr vert="horz" wrap="square" lIns="0" tIns="0" rIns="0" bIns="0" anchor="t" anchorCtr="0"/>
                  </wps:wsp>
                </a:graphicData>
              </a:graphic>
            </wp:anchor>
          </w:drawing>
        </mc:Choice>
        <mc:Fallback>
          <w:pict>
            <v:shapetype w14:anchorId="322F6624"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4CF4EFB8" w14:textId="77777777" w:rsidR="008332E5" w:rsidRDefault="008332E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1877337" wp14:editId="645BC56B">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D3330A2" w14:textId="5FAAF5D7" w:rsidR="008332E5" w:rsidRDefault="008332E5">
                          <w:pPr>
                            <w:pStyle w:val="Referentiegegevens"/>
                          </w:pPr>
                          <w:r>
                            <w:t xml:space="preserve">Pagina </w:t>
                          </w:r>
                          <w:r>
                            <w:fldChar w:fldCharType="begin"/>
                          </w:r>
                          <w:r>
                            <w:instrText>PAGE</w:instrText>
                          </w:r>
                          <w:r>
                            <w:fldChar w:fldCharType="separate"/>
                          </w:r>
                          <w:r w:rsidR="00D026BC">
                            <w:rPr>
                              <w:noProof/>
                            </w:rPr>
                            <w:t>1</w:t>
                          </w:r>
                          <w:r>
                            <w:fldChar w:fldCharType="end"/>
                          </w:r>
                          <w:r>
                            <w:t xml:space="preserve"> van </w:t>
                          </w:r>
                          <w:r>
                            <w:fldChar w:fldCharType="begin"/>
                          </w:r>
                          <w:r>
                            <w:instrText>NUMPAGES</w:instrText>
                          </w:r>
                          <w:r>
                            <w:fldChar w:fldCharType="separate"/>
                          </w:r>
                          <w:r w:rsidR="00D026BC">
                            <w:rPr>
                              <w:noProof/>
                            </w:rPr>
                            <w:t>1</w:t>
                          </w:r>
                          <w:r>
                            <w:fldChar w:fldCharType="end"/>
                          </w:r>
                        </w:p>
                      </w:txbxContent>
                    </wps:txbx>
                    <wps:bodyPr vert="horz" wrap="square" lIns="0" tIns="0" rIns="0" bIns="0" anchor="t" anchorCtr="0"/>
                  </wps:wsp>
                </a:graphicData>
              </a:graphic>
            </wp:anchor>
          </w:drawing>
        </mc:Choice>
        <mc:Fallback>
          <w:pict>
            <v:shape w14:anchorId="21877337"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0D3330A2" w14:textId="5FAAF5D7" w:rsidR="008332E5" w:rsidRDefault="008332E5">
                    <w:pPr>
                      <w:pStyle w:val="Referentiegegevens"/>
                    </w:pPr>
                    <w:r>
                      <w:t xml:space="preserve">Pagina </w:t>
                    </w:r>
                    <w:r>
                      <w:fldChar w:fldCharType="begin"/>
                    </w:r>
                    <w:r>
                      <w:instrText>PAGE</w:instrText>
                    </w:r>
                    <w:r>
                      <w:fldChar w:fldCharType="separate"/>
                    </w:r>
                    <w:r w:rsidR="00D026BC">
                      <w:rPr>
                        <w:noProof/>
                      </w:rPr>
                      <w:t>1</w:t>
                    </w:r>
                    <w:r>
                      <w:fldChar w:fldCharType="end"/>
                    </w:r>
                    <w:r>
                      <w:t xml:space="preserve"> van </w:t>
                    </w:r>
                    <w:r>
                      <w:fldChar w:fldCharType="begin"/>
                    </w:r>
                    <w:r>
                      <w:instrText>NUMPAGES</w:instrText>
                    </w:r>
                    <w:r>
                      <w:fldChar w:fldCharType="separate"/>
                    </w:r>
                    <w:r w:rsidR="00D026B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FB17BCE" wp14:editId="46E750D2">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E83D052" w14:textId="77777777" w:rsidR="008332E5" w:rsidRDefault="008332E5">
                          <w:pPr>
                            <w:pStyle w:val="AfzendgegevensKop0"/>
                          </w:pPr>
                          <w:r>
                            <w:t>Ministerie van Infrastructuur en Waterstaat</w:t>
                          </w:r>
                        </w:p>
                        <w:p w14:paraId="51DBC71C" w14:textId="77777777" w:rsidR="008332E5" w:rsidRDefault="008332E5">
                          <w:pPr>
                            <w:pStyle w:val="WitregelW1"/>
                          </w:pPr>
                        </w:p>
                        <w:p w14:paraId="7772579B" w14:textId="77777777" w:rsidR="008332E5" w:rsidRDefault="008332E5">
                          <w:pPr>
                            <w:pStyle w:val="Afzendgegevens"/>
                          </w:pPr>
                          <w:r>
                            <w:t>Rijnstraat 8</w:t>
                          </w:r>
                        </w:p>
                        <w:p w14:paraId="7897DEB9" w14:textId="77777777" w:rsidR="008332E5" w:rsidRPr="00A1788F" w:rsidRDefault="008332E5">
                          <w:pPr>
                            <w:pStyle w:val="Afzendgegevens"/>
                            <w:rPr>
                              <w:lang w:val="de-DE"/>
                            </w:rPr>
                          </w:pPr>
                          <w:r w:rsidRPr="00A1788F">
                            <w:rPr>
                              <w:lang w:val="de-DE"/>
                            </w:rPr>
                            <w:t>2515 XP  Den Haag</w:t>
                          </w:r>
                        </w:p>
                        <w:p w14:paraId="75486480" w14:textId="77777777" w:rsidR="008332E5" w:rsidRPr="00A1788F" w:rsidRDefault="008332E5">
                          <w:pPr>
                            <w:pStyle w:val="Afzendgegevens"/>
                            <w:rPr>
                              <w:lang w:val="de-DE"/>
                            </w:rPr>
                          </w:pPr>
                          <w:r w:rsidRPr="00A1788F">
                            <w:rPr>
                              <w:lang w:val="de-DE"/>
                            </w:rPr>
                            <w:t>Postbus 20901</w:t>
                          </w:r>
                        </w:p>
                        <w:p w14:paraId="75448818" w14:textId="77777777" w:rsidR="008332E5" w:rsidRPr="00A1788F" w:rsidRDefault="008332E5">
                          <w:pPr>
                            <w:pStyle w:val="Afzendgegevens"/>
                            <w:rPr>
                              <w:lang w:val="de-DE"/>
                            </w:rPr>
                          </w:pPr>
                          <w:r w:rsidRPr="00A1788F">
                            <w:rPr>
                              <w:lang w:val="de-DE"/>
                            </w:rPr>
                            <w:t>2500 EX Den Haag</w:t>
                          </w:r>
                        </w:p>
                        <w:p w14:paraId="6125FBD3" w14:textId="77777777" w:rsidR="008332E5" w:rsidRPr="00A1788F" w:rsidRDefault="008332E5">
                          <w:pPr>
                            <w:pStyle w:val="WitregelW1"/>
                            <w:rPr>
                              <w:lang w:val="de-DE"/>
                            </w:rPr>
                          </w:pPr>
                        </w:p>
                        <w:p w14:paraId="093AB847" w14:textId="77777777" w:rsidR="008332E5" w:rsidRPr="00A1788F" w:rsidRDefault="008332E5">
                          <w:pPr>
                            <w:pStyle w:val="Afzendgegevens"/>
                            <w:rPr>
                              <w:lang w:val="de-DE"/>
                            </w:rPr>
                          </w:pPr>
                          <w:r w:rsidRPr="00A1788F">
                            <w:rPr>
                              <w:lang w:val="de-DE"/>
                            </w:rPr>
                            <w:t>T   070-456 0000</w:t>
                          </w:r>
                        </w:p>
                        <w:p w14:paraId="2CBC417A" w14:textId="77777777" w:rsidR="008332E5" w:rsidRDefault="008332E5">
                          <w:pPr>
                            <w:pStyle w:val="Afzendgegevens"/>
                          </w:pPr>
                          <w:r>
                            <w:t>F   070-456 1111</w:t>
                          </w:r>
                        </w:p>
                        <w:p w14:paraId="4D28BC50" w14:textId="77777777" w:rsidR="008332E5" w:rsidRDefault="008332E5">
                          <w:pPr>
                            <w:pStyle w:val="WitregelW2"/>
                          </w:pPr>
                        </w:p>
                        <w:p w14:paraId="2ECD1E7B" w14:textId="77777777" w:rsidR="008332E5" w:rsidRDefault="008332E5">
                          <w:pPr>
                            <w:pStyle w:val="Referentiegegevenskop"/>
                          </w:pPr>
                          <w:r>
                            <w:t>Ons kenmerk</w:t>
                          </w:r>
                        </w:p>
                        <w:p w14:paraId="0E173139" w14:textId="77777777" w:rsidR="008332E5" w:rsidRDefault="008332E5">
                          <w:pPr>
                            <w:pStyle w:val="Referentiegegevens"/>
                          </w:pPr>
                          <w:r>
                            <w:t>IENW/BSK-2020/72688</w:t>
                          </w:r>
                        </w:p>
                        <w:p w14:paraId="2AC817B3" w14:textId="77777777" w:rsidR="00045828" w:rsidRPr="00045828" w:rsidRDefault="00045828" w:rsidP="00045828"/>
                        <w:p w14:paraId="5941E626" w14:textId="77777777" w:rsidR="008332E5" w:rsidRDefault="008332E5">
                          <w:pPr>
                            <w:pStyle w:val="WitregelW1"/>
                          </w:pPr>
                        </w:p>
                        <w:p w14:paraId="50271B84" w14:textId="77777777" w:rsidR="008332E5" w:rsidRDefault="008332E5">
                          <w:pPr>
                            <w:pStyle w:val="Referentiegegevenskop"/>
                          </w:pPr>
                          <w:r>
                            <w:t>Bijlage(n)</w:t>
                          </w:r>
                        </w:p>
                        <w:p w14:paraId="07577D62" w14:textId="77777777" w:rsidR="008332E5" w:rsidRDefault="00361FB1">
                          <w:pPr>
                            <w:pStyle w:val="Referentiegegevens"/>
                          </w:pPr>
                          <w:r>
                            <w:t>11</w:t>
                          </w:r>
                        </w:p>
                      </w:txbxContent>
                    </wps:txbx>
                    <wps:bodyPr vert="horz" wrap="square" lIns="0" tIns="0" rIns="0" bIns="0" anchor="t" anchorCtr="0"/>
                  </wps:wsp>
                </a:graphicData>
              </a:graphic>
            </wp:anchor>
          </w:drawing>
        </mc:Choice>
        <mc:Fallback>
          <w:pict>
            <v:shape w14:anchorId="2FB17BCE"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6E83D052" w14:textId="77777777" w:rsidR="008332E5" w:rsidRDefault="008332E5">
                    <w:pPr>
                      <w:pStyle w:val="AfzendgegevensKop0"/>
                    </w:pPr>
                    <w:r>
                      <w:t>Ministerie van Infrastructuur en Waterstaat</w:t>
                    </w:r>
                  </w:p>
                  <w:p w14:paraId="51DBC71C" w14:textId="77777777" w:rsidR="008332E5" w:rsidRDefault="008332E5">
                    <w:pPr>
                      <w:pStyle w:val="WitregelW1"/>
                    </w:pPr>
                  </w:p>
                  <w:p w14:paraId="7772579B" w14:textId="77777777" w:rsidR="008332E5" w:rsidRDefault="008332E5">
                    <w:pPr>
                      <w:pStyle w:val="Afzendgegevens"/>
                    </w:pPr>
                    <w:r>
                      <w:t>Rijnstraat 8</w:t>
                    </w:r>
                  </w:p>
                  <w:p w14:paraId="7897DEB9" w14:textId="77777777" w:rsidR="008332E5" w:rsidRPr="00A1788F" w:rsidRDefault="008332E5">
                    <w:pPr>
                      <w:pStyle w:val="Afzendgegevens"/>
                      <w:rPr>
                        <w:lang w:val="de-DE"/>
                      </w:rPr>
                    </w:pPr>
                    <w:r w:rsidRPr="00A1788F">
                      <w:rPr>
                        <w:lang w:val="de-DE"/>
                      </w:rPr>
                      <w:t>2515 XP  Den Haag</w:t>
                    </w:r>
                  </w:p>
                  <w:p w14:paraId="75486480" w14:textId="77777777" w:rsidR="008332E5" w:rsidRPr="00A1788F" w:rsidRDefault="008332E5">
                    <w:pPr>
                      <w:pStyle w:val="Afzendgegevens"/>
                      <w:rPr>
                        <w:lang w:val="de-DE"/>
                      </w:rPr>
                    </w:pPr>
                    <w:r w:rsidRPr="00A1788F">
                      <w:rPr>
                        <w:lang w:val="de-DE"/>
                      </w:rPr>
                      <w:t>Postbus 20901</w:t>
                    </w:r>
                  </w:p>
                  <w:p w14:paraId="75448818" w14:textId="77777777" w:rsidR="008332E5" w:rsidRPr="00A1788F" w:rsidRDefault="008332E5">
                    <w:pPr>
                      <w:pStyle w:val="Afzendgegevens"/>
                      <w:rPr>
                        <w:lang w:val="de-DE"/>
                      </w:rPr>
                    </w:pPr>
                    <w:r w:rsidRPr="00A1788F">
                      <w:rPr>
                        <w:lang w:val="de-DE"/>
                      </w:rPr>
                      <w:t>2500 EX Den Haag</w:t>
                    </w:r>
                  </w:p>
                  <w:p w14:paraId="6125FBD3" w14:textId="77777777" w:rsidR="008332E5" w:rsidRPr="00A1788F" w:rsidRDefault="008332E5">
                    <w:pPr>
                      <w:pStyle w:val="WitregelW1"/>
                      <w:rPr>
                        <w:lang w:val="de-DE"/>
                      </w:rPr>
                    </w:pPr>
                  </w:p>
                  <w:p w14:paraId="093AB847" w14:textId="77777777" w:rsidR="008332E5" w:rsidRPr="00A1788F" w:rsidRDefault="008332E5">
                    <w:pPr>
                      <w:pStyle w:val="Afzendgegevens"/>
                      <w:rPr>
                        <w:lang w:val="de-DE"/>
                      </w:rPr>
                    </w:pPr>
                    <w:r w:rsidRPr="00A1788F">
                      <w:rPr>
                        <w:lang w:val="de-DE"/>
                      </w:rPr>
                      <w:t>T   070-456 0000</w:t>
                    </w:r>
                  </w:p>
                  <w:p w14:paraId="2CBC417A" w14:textId="77777777" w:rsidR="008332E5" w:rsidRDefault="008332E5">
                    <w:pPr>
                      <w:pStyle w:val="Afzendgegevens"/>
                    </w:pPr>
                    <w:r>
                      <w:t>F   070-456 1111</w:t>
                    </w:r>
                  </w:p>
                  <w:p w14:paraId="4D28BC50" w14:textId="77777777" w:rsidR="008332E5" w:rsidRDefault="008332E5">
                    <w:pPr>
                      <w:pStyle w:val="WitregelW2"/>
                    </w:pPr>
                  </w:p>
                  <w:p w14:paraId="2ECD1E7B" w14:textId="77777777" w:rsidR="008332E5" w:rsidRDefault="008332E5">
                    <w:pPr>
                      <w:pStyle w:val="Referentiegegevenskop"/>
                    </w:pPr>
                    <w:r>
                      <w:t>Ons kenmerk</w:t>
                    </w:r>
                  </w:p>
                  <w:p w14:paraId="0E173139" w14:textId="77777777" w:rsidR="008332E5" w:rsidRDefault="008332E5">
                    <w:pPr>
                      <w:pStyle w:val="Referentiegegevens"/>
                    </w:pPr>
                    <w:r>
                      <w:t>IENW/BSK-2020/72688</w:t>
                    </w:r>
                  </w:p>
                  <w:p w14:paraId="2AC817B3" w14:textId="77777777" w:rsidR="00045828" w:rsidRPr="00045828" w:rsidRDefault="00045828" w:rsidP="00045828"/>
                  <w:p w14:paraId="5941E626" w14:textId="77777777" w:rsidR="008332E5" w:rsidRDefault="008332E5">
                    <w:pPr>
                      <w:pStyle w:val="WitregelW1"/>
                    </w:pPr>
                  </w:p>
                  <w:p w14:paraId="50271B84" w14:textId="77777777" w:rsidR="008332E5" w:rsidRDefault="008332E5">
                    <w:pPr>
                      <w:pStyle w:val="Referentiegegevenskop"/>
                    </w:pPr>
                    <w:r>
                      <w:t>Bijlage(n)</w:t>
                    </w:r>
                  </w:p>
                  <w:p w14:paraId="07577D62" w14:textId="77777777" w:rsidR="008332E5" w:rsidRDefault="00361FB1">
                    <w:pPr>
                      <w:pStyle w:val="Referentiegegevens"/>
                    </w:pPr>
                    <w:r>
                      <w:t>11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31470F7" wp14:editId="323E840E">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46C78E5" w14:textId="77777777" w:rsidR="008332E5" w:rsidRDefault="008332E5"/>
                      </w:txbxContent>
                    </wps:txbx>
                    <wps:bodyPr vert="horz" wrap="square" lIns="0" tIns="0" rIns="0" bIns="0" anchor="t" anchorCtr="0"/>
                  </wps:wsp>
                </a:graphicData>
              </a:graphic>
            </wp:anchor>
          </w:drawing>
        </mc:Choice>
        <mc:Fallback>
          <w:pict>
            <v:shape w14:anchorId="331470F7"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246C78E5" w14:textId="77777777" w:rsidR="008332E5" w:rsidRDefault="008332E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35CDC23" wp14:editId="3C75F665">
              <wp:simplePos x="0" y="0"/>
              <wp:positionH relativeFrom="page">
                <wp:posOffset>3995420</wp:posOffset>
              </wp:positionH>
              <wp:positionV relativeFrom="page">
                <wp:posOffset>0</wp:posOffset>
              </wp:positionV>
              <wp:extent cx="2339975" cy="1583690"/>
              <wp:effectExtent l="0" t="0" r="0" b="0"/>
              <wp:wrapNone/>
              <wp:docPr id="5"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D86676C" w14:textId="77777777" w:rsidR="008332E5" w:rsidRDefault="008332E5">
                          <w:pPr>
                            <w:pStyle w:val="MarginlessContainer"/>
                          </w:pPr>
                          <w:r>
                            <w:rPr>
                              <w:noProof/>
                              <w:lang w:val="en-GB" w:eastAsia="en-GB"/>
                            </w:rPr>
                            <w:drawing>
                              <wp:inline distT="0" distB="0" distL="0" distR="0" wp14:anchorId="6E428973" wp14:editId="099FF718">
                                <wp:extent cx="2339975" cy="1582834"/>
                                <wp:effectExtent l="0" t="0" r="0" b="0"/>
                                <wp:docPr id="6" name="IENM_Brief_aan_Parlement"/>
                                <wp:cNvGraphicFramePr/>
                                <a:graphic xmlns:a="http://schemas.openxmlformats.org/drawingml/2006/main">
                                  <a:graphicData uri="http://schemas.openxmlformats.org/drawingml/2006/picture">
                                    <pic:pic xmlns:pic="http://schemas.openxmlformats.org/drawingml/2006/picture">
                                      <pic:nvPicPr>
                                        <pic:cNvPr id="6" name="IENM_Brief_aan_Parlement"/>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35CDC23"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nD83pK4BAAA7AwAADgAAAAAAAAAAAAAAAAAuAgAAZHJzL2Uyb0RvYy54bWxQ&#10;SwECLQAUAAYACAAAACEAWMNnP94AAAAIAQAADwAAAAAAAAAAAAAAAAAIBAAAZHJzL2Rvd25yZXYu&#10;eG1sUEsFBgAAAAAEAAQA8wAAABMFAAAAAA==&#10;" filled="f" stroked="f">
              <v:textbox inset="0,0,0,0">
                <w:txbxContent>
                  <w:p w14:paraId="2D86676C" w14:textId="77777777" w:rsidR="008332E5" w:rsidRDefault="008332E5">
                    <w:pPr>
                      <w:pStyle w:val="MarginlessContainer"/>
                    </w:pPr>
                    <w:r>
                      <w:rPr>
                        <w:noProof/>
                        <w:lang w:val="en-GB" w:eastAsia="en-GB"/>
                      </w:rPr>
                      <w:drawing>
                        <wp:inline distT="0" distB="0" distL="0" distR="0" wp14:anchorId="6E428973" wp14:editId="099FF718">
                          <wp:extent cx="2339975" cy="1582834"/>
                          <wp:effectExtent l="0" t="0" r="0" b="0"/>
                          <wp:docPr id="6" name="IENM_Brief_aan_Parlement"/>
                          <wp:cNvGraphicFramePr/>
                          <a:graphic xmlns:a="http://schemas.openxmlformats.org/drawingml/2006/main">
                            <a:graphicData uri="http://schemas.openxmlformats.org/drawingml/2006/picture">
                              <pic:pic xmlns:pic="http://schemas.openxmlformats.org/drawingml/2006/picture">
                                <pic:nvPicPr>
                                  <pic:cNvPr id="6" name="IENM_Brief_aan_Parlement"/>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47A45B4" wp14:editId="31D0C908">
              <wp:simplePos x="0" y="0"/>
              <wp:positionH relativeFrom="page">
                <wp:posOffset>1007744</wp:posOffset>
              </wp:positionH>
              <wp:positionV relativeFrom="page">
                <wp:posOffset>1691639</wp:posOffset>
              </wp:positionV>
              <wp:extent cx="3563620" cy="143510"/>
              <wp:effectExtent l="0" t="0" r="0" b="0"/>
              <wp:wrapNone/>
              <wp:docPr id="7"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219F5E4" w14:textId="77777777" w:rsidR="008332E5" w:rsidRDefault="008332E5">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47A45B4"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xkQA+6wBAAA8AwAADgAAAAAAAAAAAAAAAAAuAgAAZHJzL2Uyb0RvYy54bWxQ&#10;SwECLQAUAAYACAAAACEAhgX96OAAAAALAQAADwAAAAAAAAAAAAAAAAAGBAAAZHJzL2Rvd25yZXYu&#10;eG1sUEsFBgAAAAAEAAQA8wAAABMFAAAAAA==&#10;" filled="f" stroked="f">
              <v:textbox inset="0,0,0,0">
                <w:txbxContent>
                  <w:p w14:paraId="1219F5E4" w14:textId="77777777" w:rsidR="008332E5" w:rsidRDefault="008332E5">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1BD0C0D" wp14:editId="3C8427E3">
              <wp:simplePos x="0" y="0"/>
              <wp:positionH relativeFrom="page">
                <wp:posOffset>1007744</wp:posOffset>
              </wp:positionH>
              <wp:positionV relativeFrom="page">
                <wp:posOffset>1943735</wp:posOffset>
              </wp:positionV>
              <wp:extent cx="3491865" cy="1079500"/>
              <wp:effectExtent l="0" t="0" r="0" b="0"/>
              <wp:wrapNone/>
              <wp:docPr id="8"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F0A1A55" w14:textId="77777777" w:rsidR="008332E5" w:rsidRDefault="008332E5">
                          <w:r>
                            <w:t>De voorzitter van de Tweede Kamer</w:t>
                          </w:r>
                          <w:r>
                            <w:br/>
                            <w:t>der Staten-Generaal</w:t>
                          </w:r>
                          <w:r>
                            <w:br/>
                            <w:t>Binnenhof 4</w:t>
                          </w:r>
                          <w:r>
                            <w:br/>
                            <w:t>2513 AA  DEN HAAG</w:t>
                          </w:r>
                        </w:p>
                      </w:txbxContent>
                    </wps:txbx>
                    <wps:bodyPr vert="horz" wrap="square" lIns="0" tIns="0" rIns="0" bIns="0" anchor="t" anchorCtr="0"/>
                  </wps:wsp>
                </a:graphicData>
              </a:graphic>
            </wp:anchor>
          </w:drawing>
        </mc:Choice>
        <mc:Fallback>
          <w:pict>
            <v:shape w14:anchorId="31BD0C0D"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3WPLErIBAABCAwAADgAAAAAAAAAAAAAAAAAuAgAAZHJzL2Uyb0Rv&#10;Yy54bWxQSwECLQAUAAYACAAAACEAlu0FFuAAAAALAQAADwAAAAAAAAAAAAAAAAAMBAAAZHJzL2Rv&#10;d25yZXYueG1sUEsFBgAAAAAEAAQA8wAAABkFAAAAAA==&#10;" filled="f" stroked="f">
              <v:textbox inset="0,0,0,0">
                <w:txbxContent>
                  <w:p w14:paraId="1F0A1A55" w14:textId="77777777" w:rsidR="008332E5" w:rsidRDefault="008332E5">
                    <w:r>
                      <w:t>De voorzitter van de Tweede Kamer</w:t>
                    </w:r>
                    <w:r>
                      <w:br/>
                      <w:t>der Staten-Generaal</w:t>
                    </w:r>
                    <w:r>
                      <w:br/>
                      <w:t>Binnenhof 4</w:t>
                    </w:r>
                    <w:r>
                      <w:br/>
                      <w:t>2513 AA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4FB0F26" wp14:editId="1E80FCEC">
              <wp:simplePos x="0" y="0"/>
              <wp:positionH relativeFrom="page">
                <wp:posOffset>1007744</wp:posOffset>
              </wp:positionH>
              <wp:positionV relativeFrom="page">
                <wp:posOffset>3635375</wp:posOffset>
              </wp:positionV>
              <wp:extent cx="4105275" cy="629920"/>
              <wp:effectExtent l="0" t="0" r="0" b="0"/>
              <wp:wrapNone/>
              <wp:docPr id="9"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332E5" w14:paraId="5270376A" w14:textId="77777777">
                            <w:trPr>
                              <w:trHeight w:val="200"/>
                            </w:trPr>
                            <w:tc>
                              <w:tcPr>
                                <w:tcW w:w="1140" w:type="dxa"/>
                              </w:tcPr>
                              <w:p w14:paraId="7731EB09" w14:textId="77777777" w:rsidR="008332E5" w:rsidRDefault="008332E5"/>
                            </w:tc>
                            <w:tc>
                              <w:tcPr>
                                <w:tcW w:w="5400" w:type="dxa"/>
                              </w:tcPr>
                              <w:p w14:paraId="51129F25" w14:textId="77777777" w:rsidR="008332E5" w:rsidRDefault="008332E5"/>
                            </w:tc>
                          </w:tr>
                          <w:tr w:rsidR="008332E5" w14:paraId="3F658DF7" w14:textId="77777777">
                            <w:trPr>
                              <w:trHeight w:val="240"/>
                            </w:trPr>
                            <w:tc>
                              <w:tcPr>
                                <w:tcW w:w="1140" w:type="dxa"/>
                              </w:tcPr>
                              <w:p w14:paraId="360AC9B5" w14:textId="77777777" w:rsidR="008332E5" w:rsidRDefault="008332E5">
                                <w:r>
                                  <w:t>Datum</w:t>
                                </w:r>
                              </w:p>
                            </w:tc>
                            <w:tc>
                              <w:tcPr>
                                <w:tcW w:w="5400" w:type="dxa"/>
                              </w:tcPr>
                              <w:p w14:paraId="56E8E351" w14:textId="56AAE6FF" w:rsidR="008332E5" w:rsidRDefault="00901450">
                                <w:r>
                                  <w:t>29 juni 2020</w:t>
                                </w:r>
                              </w:p>
                            </w:tc>
                          </w:tr>
                          <w:tr w:rsidR="008332E5" w14:paraId="4549167A" w14:textId="77777777">
                            <w:trPr>
                              <w:trHeight w:val="240"/>
                            </w:trPr>
                            <w:tc>
                              <w:tcPr>
                                <w:tcW w:w="1140" w:type="dxa"/>
                              </w:tcPr>
                              <w:p w14:paraId="36041A04" w14:textId="77777777" w:rsidR="008332E5" w:rsidRDefault="008332E5">
                                <w:r>
                                  <w:t>Betreft</w:t>
                                </w:r>
                              </w:p>
                            </w:tc>
                            <w:tc>
                              <w:tcPr>
                                <w:tcW w:w="5400" w:type="dxa"/>
                              </w:tcPr>
                              <w:p w14:paraId="5666EAC3" w14:textId="77777777" w:rsidR="008332E5" w:rsidRDefault="008332E5">
                                <w:r>
                                  <w:t>Voortgang vrachtwagenheffing</w:t>
                                </w:r>
                              </w:p>
                            </w:tc>
                          </w:tr>
                          <w:tr w:rsidR="008332E5" w14:paraId="4B5417DD" w14:textId="77777777">
                            <w:trPr>
                              <w:trHeight w:val="200"/>
                            </w:trPr>
                            <w:tc>
                              <w:tcPr>
                                <w:tcW w:w="1140" w:type="dxa"/>
                              </w:tcPr>
                              <w:p w14:paraId="1FF025C8" w14:textId="77777777" w:rsidR="008332E5" w:rsidRDefault="008332E5"/>
                            </w:tc>
                            <w:tc>
                              <w:tcPr>
                                <w:tcW w:w="5400" w:type="dxa"/>
                              </w:tcPr>
                              <w:p w14:paraId="5AE62CDE" w14:textId="77777777" w:rsidR="008332E5" w:rsidRDefault="008332E5"/>
                            </w:tc>
                          </w:tr>
                        </w:tbl>
                        <w:p w14:paraId="7424639B" w14:textId="77777777" w:rsidR="008332E5" w:rsidRDefault="008332E5"/>
                      </w:txbxContent>
                    </wps:txbx>
                    <wps:bodyPr vert="horz" wrap="square" lIns="0" tIns="0" rIns="0" bIns="0" anchor="t" anchorCtr="0"/>
                  </wps:wsp>
                </a:graphicData>
              </a:graphic>
            </wp:anchor>
          </w:drawing>
        </mc:Choice>
        <mc:Fallback>
          <w:pict>
            <v:shape w14:anchorId="34FB0F26"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EtJuZutAQAAQA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8332E5" w14:paraId="5270376A" w14:textId="77777777">
                      <w:trPr>
                        <w:trHeight w:val="200"/>
                      </w:trPr>
                      <w:tc>
                        <w:tcPr>
                          <w:tcW w:w="1140" w:type="dxa"/>
                        </w:tcPr>
                        <w:p w14:paraId="7731EB09" w14:textId="77777777" w:rsidR="008332E5" w:rsidRDefault="008332E5"/>
                      </w:tc>
                      <w:tc>
                        <w:tcPr>
                          <w:tcW w:w="5400" w:type="dxa"/>
                        </w:tcPr>
                        <w:p w14:paraId="51129F25" w14:textId="77777777" w:rsidR="008332E5" w:rsidRDefault="008332E5"/>
                      </w:tc>
                    </w:tr>
                    <w:tr w:rsidR="008332E5" w14:paraId="3F658DF7" w14:textId="77777777">
                      <w:trPr>
                        <w:trHeight w:val="240"/>
                      </w:trPr>
                      <w:tc>
                        <w:tcPr>
                          <w:tcW w:w="1140" w:type="dxa"/>
                        </w:tcPr>
                        <w:p w14:paraId="360AC9B5" w14:textId="77777777" w:rsidR="008332E5" w:rsidRDefault="008332E5">
                          <w:r>
                            <w:t>Datum</w:t>
                          </w:r>
                        </w:p>
                      </w:tc>
                      <w:tc>
                        <w:tcPr>
                          <w:tcW w:w="5400" w:type="dxa"/>
                        </w:tcPr>
                        <w:p w14:paraId="56E8E351" w14:textId="56AAE6FF" w:rsidR="008332E5" w:rsidRDefault="00901450">
                          <w:r>
                            <w:t>29 juni 2020</w:t>
                          </w:r>
                        </w:p>
                      </w:tc>
                    </w:tr>
                    <w:tr w:rsidR="008332E5" w14:paraId="4549167A" w14:textId="77777777">
                      <w:trPr>
                        <w:trHeight w:val="240"/>
                      </w:trPr>
                      <w:tc>
                        <w:tcPr>
                          <w:tcW w:w="1140" w:type="dxa"/>
                        </w:tcPr>
                        <w:p w14:paraId="36041A04" w14:textId="77777777" w:rsidR="008332E5" w:rsidRDefault="008332E5">
                          <w:r>
                            <w:t>Betreft</w:t>
                          </w:r>
                        </w:p>
                      </w:tc>
                      <w:tc>
                        <w:tcPr>
                          <w:tcW w:w="5400" w:type="dxa"/>
                        </w:tcPr>
                        <w:p w14:paraId="5666EAC3" w14:textId="77777777" w:rsidR="008332E5" w:rsidRDefault="008332E5">
                          <w:r>
                            <w:t>Voortgang vrachtwagenheffing</w:t>
                          </w:r>
                        </w:p>
                      </w:tc>
                    </w:tr>
                    <w:tr w:rsidR="008332E5" w14:paraId="4B5417DD" w14:textId="77777777">
                      <w:trPr>
                        <w:trHeight w:val="200"/>
                      </w:trPr>
                      <w:tc>
                        <w:tcPr>
                          <w:tcW w:w="1140" w:type="dxa"/>
                        </w:tcPr>
                        <w:p w14:paraId="1FF025C8" w14:textId="77777777" w:rsidR="008332E5" w:rsidRDefault="008332E5"/>
                      </w:tc>
                      <w:tc>
                        <w:tcPr>
                          <w:tcW w:w="5400" w:type="dxa"/>
                        </w:tcPr>
                        <w:p w14:paraId="5AE62CDE" w14:textId="77777777" w:rsidR="008332E5" w:rsidRDefault="008332E5"/>
                      </w:tc>
                    </w:tr>
                  </w:tbl>
                  <w:p w14:paraId="7424639B" w14:textId="77777777" w:rsidR="008332E5" w:rsidRDefault="008332E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573B496" wp14:editId="52E3C9F0">
              <wp:simplePos x="0" y="0"/>
              <wp:positionH relativeFrom="page">
                <wp:posOffset>1007744</wp:posOffset>
              </wp:positionH>
              <wp:positionV relativeFrom="page">
                <wp:posOffset>1199515</wp:posOffset>
              </wp:positionV>
              <wp:extent cx="2381250" cy="285750"/>
              <wp:effectExtent l="0" t="0" r="0" b="0"/>
              <wp:wrapNone/>
              <wp:docPr id="10"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11B7118" w14:textId="77777777" w:rsidR="008332E5" w:rsidRDefault="008332E5"/>
                      </w:txbxContent>
                    </wps:txbx>
                    <wps:bodyPr vert="horz" wrap="square" lIns="0" tIns="0" rIns="0" bIns="0" anchor="t" anchorCtr="0"/>
                  </wps:wsp>
                </a:graphicData>
              </a:graphic>
            </wp:anchor>
          </w:drawing>
        </mc:Choice>
        <mc:Fallback>
          <w:pict>
            <v:shape w14:anchorId="5573B496"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" filled="f" stroked="f">
              <v:textbox inset="0,0,0,0">
                <w:txbxContent>
                  <w:p w14:paraId="411B7118" w14:textId="77777777" w:rsidR="008332E5" w:rsidRDefault="008332E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E0F3F2"/>
    <w:multiLevelType w:val="multilevel"/>
    <w:tmpl w:val="F3EE229B"/>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003184F"/>
    <w:multiLevelType w:val="multilevel"/>
    <w:tmpl w:val="89E95FF7"/>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17332AB"/>
    <w:multiLevelType w:val="multilevel"/>
    <w:tmpl w:val="1B2C2690"/>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44D5B19"/>
    <w:multiLevelType w:val="multilevel"/>
    <w:tmpl w:val="138D3001"/>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B4E00D5"/>
    <w:multiLevelType w:val="multilevel"/>
    <w:tmpl w:val="904FFF65"/>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74A8DE0"/>
    <w:multiLevelType w:val="multilevel"/>
    <w:tmpl w:val="F11C0010"/>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7ABD167"/>
    <w:multiLevelType w:val="multilevel"/>
    <w:tmpl w:val="76DF2DD4"/>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EECB850"/>
    <w:multiLevelType w:val="multilevel"/>
    <w:tmpl w:val="FF15ADC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8A1AFFB"/>
    <w:multiLevelType w:val="multilevel"/>
    <w:tmpl w:val="8A3BA15F"/>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F76AECF"/>
    <w:multiLevelType w:val="multilevel"/>
    <w:tmpl w:val="1321266A"/>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FC66370"/>
    <w:multiLevelType w:val="multilevel"/>
    <w:tmpl w:val="3B51A4E4"/>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03748EC"/>
    <w:multiLevelType w:val="multilevel"/>
    <w:tmpl w:val="20908CFA"/>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980597F"/>
    <w:multiLevelType w:val="multilevel"/>
    <w:tmpl w:val="8B6704BA"/>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12D39F3"/>
    <w:multiLevelType w:val="hybridMultilevel"/>
    <w:tmpl w:val="7192652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86657B6"/>
    <w:multiLevelType w:val="multilevel"/>
    <w:tmpl w:val="41C29519"/>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BA48F4"/>
    <w:multiLevelType w:val="multilevel"/>
    <w:tmpl w:val="78277EF3"/>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4849B7"/>
    <w:multiLevelType w:val="hybridMultilevel"/>
    <w:tmpl w:val="236E9D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78AA5DA"/>
    <w:multiLevelType w:val="multilevel"/>
    <w:tmpl w:val="1F984A93"/>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AC43BF"/>
    <w:multiLevelType w:val="multilevel"/>
    <w:tmpl w:val="5CC3D6F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5F4E3D1"/>
    <w:multiLevelType w:val="multilevel"/>
    <w:tmpl w:val="6F15D114"/>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3191A7"/>
    <w:multiLevelType w:val="multilevel"/>
    <w:tmpl w:val="9C52D08B"/>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B547ED"/>
    <w:multiLevelType w:val="multilevel"/>
    <w:tmpl w:val="6A408A73"/>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5"/>
  </w:num>
  <w:num w:numId="3">
    <w:abstractNumId w:val="9"/>
  </w:num>
  <w:num w:numId="4">
    <w:abstractNumId w:val="6"/>
  </w:num>
  <w:num w:numId="5">
    <w:abstractNumId w:val="15"/>
  </w:num>
  <w:num w:numId="6">
    <w:abstractNumId w:val="8"/>
  </w:num>
  <w:num w:numId="7">
    <w:abstractNumId w:val="4"/>
  </w:num>
  <w:num w:numId="8">
    <w:abstractNumId w:val="21"/>
  </w:num>
  <w:num w:numId="9">
    <w:abstractNumId w:val="2"/>
  </w:num>
  <w:num w:numId="10">
    <w:abstractNumId w:val="11"/>
  </w:num>
  <w:num w:numId="11">
    <w:abstractNumId w:val="18"/>
  </w:num>
  <w:num w:numId="12">
    <w:abstractNumId w:val="14"/>
  </w:num>
  <w:num w:numId="13">
    <w:abstractNumId w:val="3"/>
  </w:num>
  <w:num w:numId="14">
    <w:abstractNumId w:val="0"/>
  </w:num>
  <w:num w:numId="15">
    <w:abstractNumId w:val="1"/>
  </w:num>
  <w:num w:numId="16">
    <w:abstractNumId w:val="19"/>
  </w:num>
  <w:num w:numId="17">
    <w:abstractNumId w:val="10"/>
  </w:num>
  <w:num w:numId="18">
    <w:abstractNumId w:val="7"/>
  </w:num>
  <w:num w:numId="19">
    <w:abstractNumId w:val="17"/>
  </w:num>
  <w:num w:numId="20">
    <w:abstractNumId w:val="20"/>
  </w:num>
  <w:num w:numId="21">
    <w:abstractNumId w:val="13"/>
  </w:num>
  <w:num w:numId="22">
    <w:abstractNumId w:val="1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8A"/>
    <w:rsid w:val="00010F5F"/>
    <w:rsid w:val="00045828"/>
    <w:rsid w:val="00052B49"/>
    <w:rsid w:val="0008017E"/>
    <w:rsid w:val="000A1EAE"/>
    <w:rsid w:val="000A33B8"/>
    <w:rsid w:val="000C53E4"/>
    <w:rsid w:val="0012261A"/>
    <w:rsid w:val="001244AA"/>
    <w:rsid w:val="00125A94"/>
    <w:rsid w:val="00163B17"/>
    <w:rsid w:val="00180D0C"/>
    <w:rsid w:val="00191D38"/>
    <w:rsid w:val="001A27F9"/>
    <w:rsid w:val="001D5F4D"/>
    <w:rsid w:val="001E7086"/>
    <w:rsid w:val="001F5A3D"/>
    <w:rsid w:val="00225581"/>
    <w:rsid w:val="0024126E"/>
    <w:rsid w:val="002638FD"/>
    <w:rsid w:val="00275AE5"/>
    <w:rsid w:val="002867A9"/>
    <w:rsid w:val="002B1C09"/>
    <w:rsid w:val="002E0BF1"/>
    <w:rsid w:val="00310F72"/>
    <w:rsid w:val="00321DEE"/>
    <w:rsid w:val="00322163"/>
    <w:rsid w:val="00330FD0"/>
    <w:rsid w:val="00361FB1"/>
    <w:rsid w:val="0038763B"/>
    <w:rsid w:val="003C6163"/>
    <w:rsid w:val="003D4AF2"/>
    <w:rsid w:val="00401B11"/>
    <w:rsid w:val="004355CB"/>
    <w:rsid w:val="00436735"/>
    <w:rsid w:val="004367CB"/>
    <w:rsid w:val="0044360A"/>
    <w:rsid w:val="004554D4"/>
    <w:rsid w:val="004A3E28"/>
    <w:rsid w:val="004B5D8B"/>
    <w:rsid w:val="004C35A3"/>
    <w:rsid w:val="004C5AC1"/>
    <w:rsid w:val="004C5B18"/>
    <w:rsid w:val="004F100F"/>
    <w:rsid w:val="004F1F83"/>
    <w:rsid w:val="00562972"/>
    <w:rsid w:val="00597C43"/>
    <w:rsid w:val="005D76A8"/>
    <w:rsid w:val="005E4B1C"/>
    <w:rsid w:val="006007D0"/>
    <w:rsid w:val="00612F4A"/>
    <w:rsid w:val="00617341"/>
    <w:rsid w:val="00626EE0"/>
    <w:rsid w:val="006569C8"/>
    <w:rsid w:val="00676C59"/>
    <w:rsid w:val="00696787"/>
    <w:rsid w:val="006B7EC8"/>
    <w:rsid w:val="006C780A"/>
    <w:rsid w:val="006D55BE"/>
    <w:rsid w:val="006F4FFE"/>
    <w:rsid w:val="00725FC5"/>
    <w:rsid w:val="00727DF6"/>
    <w:rsid w:val="00732955"/>
    <w:rsid w:val="007B49FB"/>
    <w:rsid w:val="007E164A"/>
    <w:rsid w:val="007F328F"/>
    <w:rsid w:val="008332E5"/>
    <w:rsid w:val="00854547"/>
    <w:rsid w:val="00857A7D"/>
    <w:rsid w:val="00875FE0"/>
    <w:rsid w:val="008C139D"/>
    <w:rsid w:val="008D04CD"/>
    <w:rsid w:val="00901450"/>
    <w:rsid w:val="00916B9F"/>
    <w:rsid w:val="00920668"/>
    <w:rsid w:val="00952B35"/>
    <w:rsid w:val="0096648C"/>
    <w:rsid w:val="00967753"/>
    <w:rsid w:val="00967B96"/>
    <w:rsid w:val="0098184F"/>
    <w:rsid w:val="00994768"/>
    <w:rsid w:val="009E5227"/>
    <w:rsid w:val="009F7A30"/>
    <w:rsid w:val="00A1788F"/>
    <w:rsid w:val="00A53EFC"/>
    <w:rsid w:val="00A54234"/>
    <w:rsid w:val="00A63EB4"/>
    <w:rsid w:val="00A733AF"/>
    <w:rsid w:val="00A82B85"/>
    <w:rsid w:val="00A917E3"/>
    <w:rsid w:val="00A938AA"/>
    <w:rsid w:val="00AC6C0E"/>
    <w:rsid w:val="00B52543"/>
    <w:rsid w:val="00BD77E7"/>
    <w:rsid w:val="00C5564B"/>
    <w:rsid w:val="00C614EA"/>
    <w:rsid w:val="00C81C49"/>
    <w:rsid w:val="00C96A78"/>
    <w:rsid w:val="00D026BC"/>
    <w:rsid w:val="00D229C6"/>
    <w:rsid w:val="00D31BB5"/>
    <w:rsid w:val="00D5638A"/>
    <w:rsid w:val="00D80C6B"/>
    <w:rsid w:val="00DA338C"/>
    <w:rsid w:val="00DB6116"/>
    <w:rsid w:val="00DB705B"/>
    <w:rsid w:val="00DF41B4"/>
    <w:rsid w:val="00E504F1"/>
    <w:rsid w:val="00E6151F"/>
    <w:rsid w:val="00EB1224"/>
    <w:rsid w:val="00EE2366"/>
    <w:rsid w:val="00EF36B2"/>
    <w:rsid w:val="00EF49F6"/>
    <w:rsid w:val="00EF4FC0"/>
    <w:rsid w:val="00EF6350"/>
    <w:rsid w:val="00F15769"/>
    <w:rsid w:val="00F204E3"/>
    <w:rsid w:val="00F22F44"/>
    <w:rsid w:val="00F30D5D"/>
    <w:rsid w:val="00F4126E"/>
    <w:rsid w:val="00F45BB0"/>
    <w:rsid w:val="00F67D2B"/>
    <w:rsid w:val="00F8398F"/>
    <w:rsid w:val="00F865C0"/>
    <w:rsid w:val="00FC59AE"/>
    <w:rsid w:val="00FE2EE8"/>
    <w:rsid w:val="00FF29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DD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rPr>
      <w:sz w:val="17"/>
      <w:szCs w:val="17"/>
    </w:rPr>
  </w:style>
  <w:style w:type="paragraph" w:customStyle="1" w:styleId="ACWOndertekening85cursief">
    <w:name w:val="ACW Ondertekening 8.5 cursief"/>
    <w:basedOn w:val="Normal"/>
    <w:next w:val="Normal"/>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style>
  <w:style w:type="paragraph" w:customStyle="1" w:styleId="ANVS-Opsommingstekens">
    <w:name w:val="ANVS - Opsommingstekens"/>
    <w:basedOn w:val="Normal"/>
    <w:pPr>
      <w:numPr>
        <w:numId w:val="3"/>
      </w:numPr>
    </w:pPr>
  </w:style>
  <w:style w:type="paragraph" w:customStyle="1" w:styleId="ANVS-Paragraaf">
    <w:name w:val="ANVS - Paragraaf"/>
    <w:basedOn w:val="Normal"/>
    <w:next w:val="Normal"/>
    <w:pPr>
      <w:numPr>
        <w:ilvl w:val="1"/>
        <w:numId w:val="1"/>
      </w:numPr>
      <w:spacing w:before="200"/>
    </w:pPr>
    <w:rPr>
      <w:b/>
      <w:color w:val="E17000"/>
    </w:rPr>
  </w:style>
  <w:style w:type="paragraph" w:customStyle="1" w:styleId="ANVS-Subparagraaf">
    <w:name w:val="ANVS - Subparagraaf"/>
    <w:basedOn w:val="Normal"/>
    <w:next w:val="Normal"/>
    <w:pPr>
      <w:numPr>
        <w:ilvl w:val="2"/>
        <w:numId w:val="1"/>
      </w:numPr>
      <w:spacing w:before="240" w:line="240" w:lineRule="atLeast"/>
    </w:pPr>
    <w:rPr>
      <w:color w:val="275937"/>
    </w:rPr>
  </w:style>
  <w:style w:type="paragraph" w:customStyle="1" w:styleId="ANVS-Subsubparagraaf">
    <w:name w:val="ANVS - Subsubparagraaf"/>
    <w:basedOn w:val="Normal"/>
    <w:next w:val="Normal"/>
    <w:pPr>
      <w:numPr>
        <w:ilvl w:val="3"/>
        <w:numId w:val="1"/>
      </w:numPr>
      <w:spacing w:before="240" w:line="240" w:lineRule="atLeast"/>
    </w:pPr>
    <w:rPr>
      <w:i/>
    </w:rPr>
  </w:style>
  <w:style w:type="paragraph" w:customStyle="1" w:styleId="ANVS-Uitgavegegevens">
    <w:name w:val="ANVS - Uitgave gegevens"/>
    <w:basedOn w:val="Normal"/>
    <w:next w:val="Normal"/>
    <w:pPr>
      <w:spacing w:line="240" w:lineRule="atLeast"/>
    </w:pPr>
    <w:rPr>
      <w:sz w:val="14"/>
      <w:szCs w:val="14"/>
    </w:rPr>
  </w:style>
  <w:style w:type="paragraph" w:customStyle="1" w:styleId="ANVS-Uitgavegegevensonderstreept">
    <w:name w:val="ANVS - Uitgave gegevens onderstreept"/>
    <w:basedOn w:val="Normal"/>
    <w:next w:val="Normal"/>
    <w:pPr>
      <w:spacing w:before="140" w:after="140" w:line="240" w:lineRule="atLeast"/>
    </w:pPr>
    <w:rPr>
      <w:sz w:val="14"/>
      <w:szCs w:val="14"/>
      <w:u w:val="single"/>
    </w:rPr>
  </w:style>
  <w:style w:type="paragraph" w:customStyle="1" w:styleId="ANVS-UitgavegegevensOrganisatienaam">
    <w:name w:val="ANVS - Uitgave gegevens Organisatienaam"/>
    <w:basedOn w:val="Normal"/>
    <w:next w:val="Normal"/>
    <w:pPr>
      <w:spacing w:before="140" w:line="240" w:lineRule="atLeast"/>
    </w:pPr>
    <w:rPr>
      <w:b/>
      <w:sz w:val="14"/>
      <w:szCs w:val="14"/>
    </w:rPr>
  </w:style>
  <w:style w:type="paragraph" w:customStyle="1" w:styleId="ANVS-UitgavegegevensVet">
    <w:name w:val="ANVS - Uitgave gegevens Vet"/>
    <w:basedOn w:val="Normal"/>
    <w:next w:val="Normal"/>
    <w:rPr>
      <w:b/>
      <w:sz w:val="14"/>
      <w:szCs w:val="14"/>
    </w:rPr>
  </w:style>
  <w:style w:type="paragraph" w:customStyle="1" w:styleId="ANVSeindblad1">
    <w:name w:val="ANVS eindblad 1"/>
    <w:basedOn w:val="Normal"/>
    <w:next w:val="Normal"/>
    <w:pPr>
      <w:spacing w:before="220"/>
    </w:pPr>
  </w:style>
  <w:style w:type="paragraph" w:customStyle="1" w:styleId="ANVSeindblad2">
    <w:name w:val="ANVS eindblad 2"/>
    <w:basedOn w:val="Normal"/>
    <w:next w:val="Normal"/>
    <w:pPr>
      <w:spacing w:before="250"/>
    </w:pPr>
  </w:style>
  <w:style w:type="paragraph" w:customStyle="1" w:styleId="ANVSeindblad3">
    <w:name w:val="ANVS eindblad 3"/>
    <w:basedOn w:val="Normal"/>
    <w:next w:val="Normal"/>
    <w:pPr>
      <w:spacing w:before="280"/>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pPr>
  </w:style>
  <w:style w:type="paragraph" w:customStyle="1" w:styleId="ANVSInspectierapportTitel">
    <w:name w:val="ANVS Inspectierapport Titel"/>
    <w:basedOn w:val="Normal"/>
    <w:next w:val="Normal"/>
    <w:pPr>
      <w:spacing w:before="60" w:after="320"/>
    </w:pPr>
    <w:rPr>
      <w:b/>
      <w:sz w:val="24"/>
      <w:szCs w:val="24"/>
    </w:rPr>
  </w:style>
  <w:style w:type="paragraph" w:customStyle="1" w:styleId="ANVSInspectierapporttussenruimte">
    <w:name w:val="ANVS Inspectierapport tussenruimte"/>
    <w:basedOn w:val="Normal"/>
    <w:next w:val="Normal"/>
    <w:pPr>
      <w:spacing w:after="840"/>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rPr>
      <w:sz w:val="24"/>
      <w:szCs w:val="24"/>
    </w:rPr>
  </w:style>
  <w:style w:type="paragraph" w:customStyle="1" w:styleId="ANVSV9v0n6r12bold">
    <w:name w:val="ANVS V9 v0 n6 r12 bold"/>
    <w:basedOn w:val="Normal"/>
    <w:next w:val="Normal"/>
    <w:pPr>
      <w:spacing w:after="120"/>
    </w:pPr>
    <w:rPr>
      <w:b/>
    </w:rPr>
  </w:style>
  <w:style w:type="paragraph" w:customStyle="1" w:styleId="DPopsomming">
    <w:name w:val="DP opsomming"/>
    <w:basedOn w:val="Normal"/>
    <w:next w:val="Normal"/>
  </w:style>
  <w:style w:type="paragraph" w:customStyle="1" w:styleId="DPstandaardopsomming">
    <w:name w:val="DP standaard opsomming"/>
    <w:basedOn w:val="Normal"/>
    <w:next w:val="Normal"/>
    <w:pPr>
      <w:numPr>
        <w:numId w:val="4"/>
      </w:numPr>
    </w:pPr>
  </w:style>
  <w:style w:type="paragraph" w:customStyle="1" w:styleId="DPstandaardopsomming2">
    <w:name w:val="DP standaard opsomming 2"/>
    <w:basedOn w:val="Normal"/>
    <w:next w:val="Normal"/>
    <w:pPr>
      <w:numPr>
        <w:ilvl w:val="1"/>
        <w:numId w:val="4"/>
      </w:numPr>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pPr>
  </w:style>
  <w:style w:type="paragraph" w:customStyle="1" w:styleId="HBJZ-Voordrachtv12n0r12">
    <w:name w:val="HBJZ - Voordracht v12 n0 r12"/>
    <w:basedOn w:val="Normal"/>
    <w:next w:val="Normal"/>
    <w:pPr>
      <w:spacing w:before="240"/>
    </w:pPr>
  </w:style>
  <w:style w:type="paragraph" w:customStyle="1" w:styleId="Huisstijl-Bijlage">
    <w:name w:val="Huisstijl - Bijlage"/>
    <w:basedOn w:val="Normal"/>
    <w:next w:val="Normal"/>
    <w:pPr>
      <w:numPr>
        <w:numId w:val="5"/>
      </w:numPr>
      <w:tabs>
        <w:tab w:val="left" w:pos="0"/>
      </w:tabs>
      <w:spacing w:after="740"/>
      <w:ind w:left="-1420" w:firstLine="0"/>
    </w:pPr>
    <w:rPr>
      <w:sz w:val="24"/>
      <w:szCs w:val="24"/>
    </w:rPr>
  </w:style>
  <w:style w:type="paragraph" w:customStyle="1" w:styleId="Huisstijl-BijlageA">
    <w:name w:val="Huisstijl - Bijlage A"/>
    <w:basedOn w:val="Normal"/>
    <w:next w:val="Normal"/>
  </w:style>
  <w:style w:type="paragraph" w:customStyle="1" w:styleId="Huisstijl-Bijlagezletter">
    <w:name w:val="Huisstijl - Bijlage z. letter"/>
    <w:basedOn w:val="Normal"/>
    <w:next w:val="Normal"/>
    <w:pPr>
      <w:numPr>
        <w:ilvl w:val="1"/>
        <w:numId w:val="8"/>
      </w:numPr>
      <w:tabs>
        <w:tab w:val="left" w:pos="0"/>
      </w:tabs>
      <w:spacing w:after="740"/>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pPr>
    <w:rPr>
      <w:sz w:val="20"/>
      <w:szCs w:val="20"/>
    </w:rPr>
  </w:style>
  <w:style w:type="paragraph" w:customStyle="1" w:styleId="Huisstijl-Kader">
    <w:name w:val="Huisstijl - Kader"/>
    <w:basedOn w:val="Normal"/>
    <w:next w:val="Normal"/>
  </w:style>
  <w:style w:type="paragraph" w:customStyle="1" w:styleId="Huisstijl-KaderTussenkop">
    <w:name w:val="Huisstijl - Kader Tussenkop"/>
    <w:basedOn w:val="Normal"/>
    <w:next w:val="Normal"/>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ind w:left="-1120"/>
    </w:pPr>
    <w:rPr>
      <w:b/>
    </w:rPr>
  </w:style>
  <w:style w:type="paragraph" w:customStyle="1" w:styleId="Huisstijl-Kop3">
    <w:name w:val="Huisstijl - Kop 3"/>
    <w:basedOn w:val="Normal"/>
    <w:next w:val="Normal"/>
    <w:pPr>
      <w:numPr>
        <w:ilvl w:val="2"/>
        <w:numId w:val="6"/>
      </w:numPr>
      <w:tabs>
        <w:tab w:val="left" w:pos="0"/>
      </w:tabs>
      <w:spacing w:before="240"/>
      <w:ind w:left="-1120"/>
    </w:pPr>
    <w:rPr>
      <w:i/>
    </w:rPr>
  </w:style>
  <w:style w:type="paragraph" w:customStyle="1" w:styleId="Huisstijl-Kop4">
    <w:name w:val="Huisstijl - Kop 4"/>
    <w:basedOn w:val="Normal"/>
    <w:next w:val="Normal"/>
    <w:pPr>
      <w:numPr>
        <w:ilvl w:val="3"/>
        <w:numId w:val="6"/>
      </w:numPr>
      <w:tabs>
        <w:tab w:val="left" w:pos="0"/>
      </w:tabs>
      <w:spacing w:before="240"/>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ind w:left="-1120"/>
    </w:pPr>
    <w:rPr>
      <w:b/>
    </w:rPr>
  </w:style>
  <w:style w:type="paragraph" w:customStyle="1" w:styleId="Huisstijl-Kopznr3">
    <w:name w:val="Huisstijl - Kop z.nr 3"/>
    <w:basedOn w:val="Normal"/>
    <w:next w:val="Normal"/>
    <w:pPr>
      <w:numPr>
        <w:ilvl w:val="2"/>
        <w:numId w:val="7"/>
      </w:numPr>
      <w:tabs>
        <w:tab w:val="left" w:pos="0"/>
      </w:tabs>
      <w:spacing w:before="240"/>
      <w:ind w:left="-1120"/>
    </w:pPr>
    <w:rPr>
      <w:i/>
    </w:rPr>
  </w:style>
  <w:style w:type="paragraph" w:customStyle="1" w:styleId="Huisstijl-Kopznr4">
    <w:name w:val="Huisstijl - Kop z.nr 4"/>
    <w:basedOn w:val="Normal"/>
    <w:next w:val="Normal"/>
    <w:pPr>
      <w:numPr>
        <w:ilvl w:val="3"/>
        <w:numId w:val="7"/>
      </w:numPr>
      <w:tabs>
        <w:tab w:val="left" w:pos="0"/>
      </w:tabs>
      <w:spacing w:before="240"/>
      <w:ind w:left="-1120"/>
    </w:pPr>
  </w:style>
  <w:style w:type="paragraph" w:customStyle="1" w:styleId="Huisstijl-Opsommingzinspringing">
    <w:name w:val="Huisstijl - Opsomming z.inspringing"/>
    <w:basedOn w:val="Normal"/>
    <w:next w:val="Normal"/>
  </w:style>
  <w:style w:type="paragraph" w:customStyle="1" w:styleId="Huisstijl-Subtitel">
    <w:name w:val="Huisstijl - Subtitel"/>
    <w:basedOn w:val="Normal"/>
    <w:next w:val="Normal"/>
    <w:pPr>
      <w:spacing w:before="240" w:after="360"/>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pPr>
    <w:rPr>
      <w:b/>
      <w:sz w:val="24"/>
      <w:szCs w:val="24"/>
    </w:rPr>
  </w:style>
  <w:style w:type="paragraph" w:customStyle="1" w:styleId="Huisstijl-Tussenkop">
    <w:name w:val="Huisstijl - Tussenkop"/>
    <w:basedOn w:val="Normal"/>
    <w:next w:val="Normal"/>
    <w:rPr>
      <w:i/>
    </w:rPr>
  </w:style>
  <w:style w:type="paragraph" w:customStyle="1" w:styleId="Huisstijl-Versie">
    <w:name w:val="Huisstijl - Versie"/>
    <w:basedOn w:val="Normal"/>
    <w:next w:val="Normal"/>
    <w:pPr>
      <w:spacing w:before="60" w:after="360"/>
    </w:pPr>
  </w:style>
  <w:style w:type="paragraph" w:customStyle="1" w:styleId="Huisstijlnummeringmetnummer">
    <w:name w:val="Huisstijl nummering met nummer"/>
    <w:basedOn w:val="Normal"/>
    <w:next w:val="Normal"/>
  </w:style>
  <w:style w:type="paragraph" w:customStyle="1" w:styleId="Huisstijlnummeringzondernummer">
    <w:name w:val="Huisstijl nummering zonder nummer"/>
    <w:basedOn w:val="Normal"/>
    <w:next w:val="Normal"/>
    <w:pPr>
      <w:spacing w:before="100" w:after="240"/>
    </w:pPr>
  </w:style>
  <w:style w:type="paragraph" w:customStyle="1" w:styleId="Huisstijlopsommingcolofoneninleiding">
    <w:name w:val="Huisstijl opsomming colofon en inleiding"/>
    <w:basedOn w:val="Normal"/>
    <w:next w:val="Normal"/>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pPr>
  </w:style>
  <w:style w:type="paragraph" w:customStyle="1" w:styleId="ILTOpsomming">
    <w:name w:val="ILT Opsomming"/>
    <w:basedOn w:val="Normal"/>
    <w:next w:val="Normal"/>
    <w:pPr>
      <w:numPr>
        <w:numId w:val="9"/>
      </w:numPr>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pPr>
  </w:style>
  <w:style w:type="paragraph" w:customStyle="1" w:styleId="ILTRapport16a">
    <w:name w:val="ILT Rapport 16a"/>
    <w:basedOn w:val="Normal"/>
    <w:next w:val="Normal"/>
    <w:pPr>
      <w:spacing w:before="60" w:after="60"/>
    </w:pPr>
  </w:style>
  <w:style w:type="paragraph" w:customStyle="1" w:styleId="ILTRapport16aIV9V12N0">
    <w:name w:val="ILT Rapport 16a I V9 V12 N0"/>
    <w:basedOn w:val="Normal"/>
    <w:next w:val="Normal"/>
    <w:pPr>
      <w:spacing w:before="240"/>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pPr>
  </w:style>
  <w:style w:type="paragraph" w:customStyle="1" w:styleId="ILTRapport16aStandaard">
    <w:name w:val="ILT Rapport 16a Standaard"/>
    <w:basedOn w:val="Normal"/>
    <w:next w:val="Normal"/>
    <w:pPr>
      <w:spacing w:after="120"/>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pPr>
    <w:rPr>
      <w:sz w:val="20"/>
      <w:szCs w:val="20"/>
    </w:rPr>
  </w:style>
  <w:style w:type="paragraph" w:customStyle="1" w:styleId="ILTRapport16aV9V12n0">
    <w:name w:val="ILT Rapport 16a V9 V12 n0"/>
    <w:basedOn w:val="Normal"/>
    <w:next w:val="Normal"/>
    <w:pPr>
      <w:spacing w:before="240"/>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pPr>
    <w:rPr>
      <w:b/>
      <w:sz w:val="24"/>
      <w:szCs w:val="24"/>
    </w:rPr>
  </w:style>
  <w:style w:type="paragraph" w:customStyle="1" w:styleId="ILTStandaard6voor">
    <w:name w:val="ILT Standaard 6 voor"/>
    <w:basedOn w:val="Normal"/>
    <w:next w:val="Normal"/>
    <w:pPr>
      <w:spacing w:before="120"/>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pPr>
    <w:rPr>
      <w:b/>
    </w:rPr>
  </w:style>
  <w:style w:type="paragraph" w:customStyle="1" w:styleId="NEamemoMT6vstandaard">
    <w:name w:val="NEa memo MT 6v standaard"/>
    <w:basedOn w:val="Normal"/>
    <w:next w:val="Normal"/>
    <w:pPr>
      <w:spacing w:before="120"/>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style>
  <w:style w:type="paragraph" w:customStyle="1" w:styleId="NEaopsommingletters">
    <w:name w:val="NEa opsomming (letters)"/>
    <w:basedOn w:val="Normal"/>
    <w:pPr>
      <w:numPr>
        <w:numId w:val="13"/>
      </w:numPr>
    </w:pPr>
  </w:style>
  <w:style w:type="paragraph" w:customStyle="1" w:styleId="NEaopsommingletters2">
    <w:name w:val="NEa opsomming (letters) 2"/>
    <w:basedOn w:val="NEaopsommingletters"/>
    <w:next w:val="NEaStandaard"/>
  </w:style>
  <w:style w:type="paragraph" w:customStyle="1" w:styleId="NEaOpsommingstekenkortestreep">
    <w:name w:val="NEa Opsommingsteken korte streep"/>
    <w:basedOn w:val="Normal"/>
    <w:next w:val="Normal"/>
    <w:pPr>
      <w:spacing w:before="240" w:after="240"/>
    </w:pPr>
  </w:style>
  <w:style w:type="paragraph" w:customStyle="1" w:styleId="NEaOpsommingstekst">
    <w:name w:val="NEa Opsommingstekst"/>
    <w:basedOn w:val="NEaStandaard"/>
    <w:pPr>
      <w:numPr>
        <w:numId w:val="14"/>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rPr>
      <w:sz w:val="13"/>
      <w:szCs w:val="13"/>
    </w:rPr>
  </w:style>
  <w:style w:type="paragraph" w:customStyle="1" w:styleId="OIMRapportAlineakop">
    <w:name w:val="OIM Rapport Alineakop"/>
    <w:basedOn w:val="Normal"/>
    <w:next w:val="Normal"/>
    <w:pPr>
      <w:numPr>
        <w:ilvl w:val="2"/>
        <w:numId w:val="15"/>
      </w:numPr>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pPr>
    <w:rPr>
      <w:sz w:val="16"/>
      <w:szCs w:val="16"/>
    </w:rPr>
  </w:style>
  <w:style w:type="paragraph" w:customStyle="1" w:styleId="OIMRapporthfstenparagraafnummering">
    <w:name w:val="OIM Rapport hfst en paragraafnummering"/>
    <w:basedOn w:val="Normal"/>
    <w:next w:val="Normal"/>
  </w:style>
  <w:style w:type="paragraph" w:customStyle="1" w:styleId="OIMRapportHoofdstuk">
    <w:name w:val="OIM Rapport Hoofdstuk"/>
    <w:basedOn w:val="Normal"/>
    <w:next w:val="Normal"/>
    <w:pPr>
      <w:numPr>
        <w:numId w:val="15"/>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rPr>
      <w:color w:val="42145F"/>
      <w:sz w:val="16"/>
      <w:szCs w:val="16"/>
    </w:rPr>
  </w:style>
  <w:style w:type="paragraph" w:customStyle="1" w:styleId="OIMRapportNummering">
    <w:name w:val="OIM Rapport Nummering"/>
    <w:basedOn w:val="Normal"/>
    <w:next w:val="Normal"/>
    <w:pPr>
      <w:numPr>
        <w:numId w:val="17"/>
      </w:numPr>
    </w:pPr>
  </w:style>
  <w:style w:type="paragraph" w:customStyle="1" w:styleId="OIMRapportNummerlijst">
    <w:name w:val="OIM Rapport Nummerlijst"/>
    <w:basedOn w:val="Normal"/>
    <w:next w:val="Normal"/>
  </w:style>
  <w:style w:type="paragraph" w:customStyle="1" w:styleId="OIMRapportOpsomminglijst">
    <w:name w:val="OIM Rapport Opsomminglijst"/>
    <w:basedOn w:val="Normal"/>
    <w:next w:val="Normal"/>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5"/>
      </w:numPr>
    </w:pPr>
    <w:rPr>
      <w:b/>
      <w:color w:val="42145F"/>
      <w:sz w:val="22"/>
      <w:szCs w:val="22"/>
    </w:rPr>
  </w:style>
  <w:style w:type="paragraph" w:customStyle="1" w:styleId="OIMRapportSubalineakop">
    <w:name w:val="OIM Rapport Subalineakop"/>
    <w:basedOn w:val="Normal"/>
    <w:next w:val="Normal"/>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pPr>
  </w:style>
  <w:style w:type="paragraph" w:customStyle="1" w:styleId="Paginaeinde">
    <w:name w:val="Paginaeinde"/>
    <w:basedOn w:val="Normal"/>
    <w:next w:val="Normal"/>
    <w:pPr>
      <w:pageBreakBefore/>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rPr>
      <w:b/>
    </w:rPr>
  </w:style>
  <w:style w:type="paragraph" w:customStyle="1" w:styleId="RapportNiveau3">
    <w:name w:val="Rapport_Niveau_3"/>
    <w:basedOn w:val="Normal"/>
    <w:next w:val="Normal"/>
    <w:rPr>
      <w:i/>
    </w:rPr>
  </w:style>
  <w:style w:type="paragraph" w:customStyle="1" w:styleId="RapportNiveau4">
    <w:name w:val="Rapport_Niveau_4"/>
    <w:basedOn w:val="Normal"/>
    <w:next w:val="Normal"/>
  </w:style>
  <w:style w:type="paragraph" w:customStyle="1" w:styleId="RapportNiveau5">
    <w:name w:val="Rapport_Niveau_5"/>
    <w:basedOn w:val="Normal"/>
    <w:next w:val="Normal"/>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8"/>
      </w:numPr>
      <w:spacing w:after="180"/>
    </w:pPr>
  </w:style>
  <w:style w:type="paragraph" w:customStyle="1" w:styleId="SSFNummeringKredietovereenkomstA">
    <w:name w:val="SSF Nummering Kredietovereenkomst (A)"/>
    <w:basedOn w:val="SSFPaginanummering"/>
    <w:next w:val="SSFStandaard"/>
    <w:pPr>
      <w:numPr>
        <w:numId w:val="19"/>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Normal"/>
    <w:next w:val="Normal"/>
    <w:pPr>
      <w:jc w:val="center"/>
    </w:pPr>
    <w:rPr>
      <w:b/>
    </w:rPr>
  </w:style>
  <w:style w:type="paragraph" w:customStyle="1" w:styleId="Standaardboldrechts">
    <w:name w:val="Standaard bold rechts"/>
    <w:basedOn w:val="Normal"/>
    <w:next w:val="Normal"/>
    <w:pPr>
      <w:jc w:val="right"/>
    </w:pPr>
    <w:rPr>
      <w:b/>
    </w:rPr>
  </w:style>
  <w:style w:type="paragraph" w:customStyle="1" w:styleId="StandaardCursief">
    <w:name w:val="Standaard Cursief"/>
    <w:basedOn w:val="Normal"/>
    <w:next w:val="Normal"/>
    <w:rPr>
      <w:i/>
    </w:rPr>
  </w:style>
  <w:style w:type="paragraph" w:customStyle="1" w:styleId="StandaardKleinKapitaal">
    <w:name w:val="Standaard Klein Kapitaal"/>
    <w:basedOn w:val="Normal"/>
    <w:next w:val="Normal"/>
    <w:rPr>
      <w:smallCaps/>
    </w:rPr>
  </w:style>
  <w:style w:type="paragraph" w:customStyle="1" w:styleId="Standaardopsomming">
    <w:name w:val="Standaard opsomming"/>
    <w:basedOn w:val="Normal"/>
    <w:next w:val="Normal"/>
    <w:pPr>
      <w:numPr>
        <w:numId w:val="20"/>
      </w:numPr>
    </w:pPr>
  </w:style>
  <w:style w:type="paragraph" w:customStyle="1" w:styleId="Standaardopsomminglijst">
    <w:name w:val="Standaard opsomming lijst"/>
    <w:basedOn w:val="Normal"/>
    <w:next w:val="Normal"/>
  </w:style>
  <w:style w:type="paragraph" w:customStyle="1" w:styleId="Standaardrechts">
    <w:name w:val="Standaard rechts"/>
    <w:basedOn w:val="Normal"/>
    <w:next w:val="Normal"/>
    <w:pPr>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rPr>
      <w:sz w:val="24"/>
      <w:szCs w:val="24"/>
    </w:rPr>
  </w:style>
  <w:style w:type="paragraph" w:customStyle="1" w:styleId="StandaardVerdana12bold">
    <w:name w:val="Standaard Verdana 12 bold"/>
    <w:basedOn w:val="Normal"/>
    <w:next w:val="Normal"/>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rPr>
      <w:b/>
    </w:rPr>
  </w:style>
  <w:style w:type="paragraph" w:customStyle="1" w:styleId="StandaardVetenRood">
    <w:name w:val="Standaard Vet en Rood"/>
    <w:basedOn w:val="Normal"/>
    <w:next w:val="Normal"/>
    <w:rPr>
      <w:b/>
      <w:color w:val="FF0000"/>
    </w:rPr>
  </w:style>
  <w:style w:type="paragraph" w:customStyle="1" w:styleId="StandaardRapportExtraVermelding">
    <w:name w:val="Standaard_Rapport_Extra_Vermelding"/>
    <w:basedOn w:val="Normal"/>
    <w:next w:val="Normal"/>
    <w:pPr>
      <w:spacing w:before="60" w:after="300"/>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pPr>
    <w:rPr>
      <w:sz w:val="20"/>
      <w:szCs w:val="20"/>
    </w:rPr>
  </w:style>
  <w:style w:type="paragraph" w:customStyle="1" w:styleId="StandaardRapportTitel">
    <w:name w:val="Standaard_Rapport_Titel"/>
    <w:basedOn w:val="Normal"/>
    <w:next w:val="Normal"/>
    <w:pPr>
      <w:spacing w:before="60" w:after="320"/>
    </w:pPr>
    <w:rPr>
      <w:b/>
      <w:sz w:val="24"/>
      <w:szCs w:val="24"/>
    </w:rPr>
  </w:style>
  <w:style w:type="paragraph" w:customStyle="1" w:styleId="StandaardRapportVersie">
    <w:name w:val="Standaard_Rapport_Versie"/>
    <w:basedOn w:val="Normal"/>
    <w:next w:val="Normal"/>
    <w:pPr>
      <w:spacing w:before="60" w:after="360"/>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rPr>
      <w:sz w:val="14"/>
      <w:szCs w:val="14"/>
    </w:rPr>
  </w:style>
  <w:style w:type="paragraph" w:customStyle="1" w:styleId="Verdana65">
    <w:name w:val="Verdana 6;5"/>
    <w:basedOn w:val="Normal"/>
    <w:next w:val="Normal"/>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rPr>
      <w:sz w:val="2"/>
      <w:szCs w:val="2"/>
    </w:rPr>
  </w:style>
  <w:style w:type="paragraph" w:customStyle="1" w:styleId="Zendbriefstandaard">
    <w:name w:val="Zendbrief standaard"/>
    <w:basedOn w:val="Normal"/>
    <w:next w:val="Normal"/>
    <w:pPr>
      <w:spacing w:before="100" w:after="240"/>
    </w:pPr>
  </w:style>
  <w:style w:type="paragraph" w:styleId="Header">
    <w:name w:val="header"/>
    <w:basedOn w:val="Normal"/>
    <w:link w:val="HeaderChar"/>
    <w:uiPriority w:val="99"/>
    <w:unhideWhenUsed/>
    <w:rsid w:val="00010F5F"/>
    <w:pPr>
      <w:tabs>
        <w:tab w:val="center" w:pos="4513"/>
        <w:tab w:val="right" w:pos="9026"/>
      </w:tabs>
      <w:spacing w:line="240" w:lineRule="auto"/>
    </w:pPr>
  </w:style>
  <w:style w:type="character" w:customStyle="1" w:styleId="HeaderChar">
    <w:name w:val="Header Char"/>
    <w:basedOn w:val="DefaultParagraphFont"/>
    <w:link w:val="Header"/>
    <w:uiPriority w:val="99"/>
    <w:rsid w:val="00010F5F"/>
    <w:rPr>
      <w:rFonts w:ascii="Verdana" w:hAnsi="Verdana"/>
      <w:color w:val="000000"/>
      <w:sz w:val="18"/>
      <w:szCs w:val="18"/>
    </w:rPr>
  </w:style>
  <w:style w:type="paragraph" w:styleId="Footer">
    <w:name w:val="footer"/>
    <w:basedOn w:val="Normal"/>
    <w:link w:val="FooterChar"/>
    <w:uiPriority w:val="99"/>
    <w:unhideWhenUsed/>
    <w:rsid w:val="00010F5F"/>
    <w:pPr>
      <w:tabs>
        <w:tab w:val="center" w:pos="4513"/>
        <w:tab w:val="right" w:pos="9026"/>
      </w:tabs>
      <w:spacing w:line="240" w:lineRule="auto"/>
    </w:pPr>
  </w:style>
  <w:style w:type="character" w:customStyle="1" w:styleId="FooterChar">
    <w:name w:val="Footer Char"/>
    <w:basedOn w:val="DefaultParagraphFont"/>
    <w:link w:val="Footer"/>
    <w:uiPriority w:val="99"/>
    <w:rsid w:val="00010F5F"/>
    <w:rPr>
      <w:rFonts w:ascii="Verdana" w:hAnsi="Verdana"/>
      <w:color w:val="000000"/>
      <w:sz w:val="18"/>
      <w:szCs w:val="18"/>
    </w:rPr>
  </w:style>
  <w:style w:type="paragraph" w:styleId="BalloonText">
    <w:name w:val="Balloon Text"/>
    <w:basedOn w:val="Normal"/>
    <w:link w:val="BalloonTextChar"/>
    <w:uiPriority w:val="99"/>
    <w:semiHidden/>
    <w:unhideWhenUsed/>
    <w:rsid w:val="001244AA"/>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244AA"/>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8332E5"/>
    <w:rPr>
      <w:sz w:val="16"/>
      <w:szCs w:val="16"/>
    </w:rPr>
  </w:style>
  <w:style w:type="paragraph" w:styleId="CommentText">
    <w:name w:val="annotation text"/>
    <w:basedOn w:val="Normal"/>
    <w:link w:val="CommentTextChar"/>
    <w:uiPriority w:val="99"/>
    <w:semiHidden/>
    <w:unhideWhenUsed/>
    <w:rsid w:val="008332E5"/>
    <w:pPr>
      <w:spacing w:line="240" w:lineRule="auto"/>
    </w:pPr>
    <w:rPr>
      <w:sz w:val="20"/>
      <w:szCs w:val="20"/>
    </w:rPr>
  </w:style>
  <w:style w:type="character" w:customStyle="1" w:styleId="CommentTextChar">
    <w:name w:val="Comment Text Char"/>
    <w:basedOn w:val="DefaultParagraphFont"/>
    <w:link w:val="CommentText"/>
    <w:uiPriority w:val="99"/>
    <w:semiHidden/>
    <w:rsid w:val="008332E5"/>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332E5"/>
    <w:rPr>
      <w:b/>
      <w:bCs/>
    </w:rPr>
  </w:style>
  <w:style w:type="character" w:customStyle="1" w:styleId="CommentSubjectChar">
    <w:name w:val="Comment Subject Char"/>
    <w:basedOn w:val="CommentTextChar"/>
    <w:link w:val="CommentSubject"/>
    <w:uiPriority w:val="99"/>
    <w:semiHidden/>
    <w:rsid w:val="008332E5"/>
    <w:rPr>
      <w:rFonts w:ascii="Verdana" w:hAnsi="Verdana"/>
      <w:b/>
      <w:bCs/>
      <w:color w:val="000000"/>
    </w:rPr>
  </w:style>
  <w:style w:type="paragraph" w:customStyle="1" w:styleId="Default">
    <w:name w:val="Default"/>
    <w:rsid w:val="00A917E3"/>
    <w:pPr>
      <w:autoSpaceDE w:val="0"/>
      <w:adjustRightInd w:val="0"/>
      <w:textAlignment w:val="auto"/>
    </w:pPr>
    <w:rPr>
      <w:rFonts w:ascii="Verdana" w:hAnsi="Verdana" w:cs="Verdana"/>
      <w:color w:val="000000"/>
      <w:sz w:val="24"/>
      <w:szCs w:val="24"/>
    </w:rPr>
  </w:style>
  <w:style w:type="paragraph" w:customStyle="1" w:styleId="BasistekstSWOV">
    <w:name w:val="Basistekst SWOV"/>
    <w:basedOn w:val="Normal"/>
    <w:qFormat/>
    <w:rsid w:val="006D55BE"/>
    <w:pPr>
      <w:autoSpaceDN/>
      <w:spacing w:line="260" w:lineRule="atLeast"/>
      <w:textAlignment w:val="auto"/>
    </w:pPr>
    <w:rPr>
      <w:rFonts w:ascii="Calibri" w:eastAsia="Times New Roman" w:hAnsi="Calibri" w:cs="Maiandra GD"/>
      <w:color w:val="000000" w:themeColor="text1"/>
      <w:sz w:val="20"/>
    </w:rPr>
  </w:style>
  <w:style w:type="paragraph" w:styleId="NoSpacing">
    <w:name w:val="No Spacing"/>
    <w:uiPriority w:val="1"/>
    <w:qFormat/>
    <w:rsid w:val="006D55BE"/>
    <w:pPr>
      <w:autoSpaceDN/>
      <w:textAlignment w:val="auto"/>
    </w:pPr>
    <w:rPr>
      <w:rFonts w:ascii="Verdana" w:eastAsiaTheme="minorHAnsi" w:hAnsi="Verdana" w:cstheme="minorBidi"/>
      <w:sz w:val="1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552783">
      <w:bodyDiv w:val="1"/>
      <w:marLeft w:val="0"/>
      <w:marRight w:val="0"/>
      <w:marTop w:val="0"/>
      <w:marBottom w:val="0"/>
      <w:divBdr>
        <w:top w:val="none" w:sz="0" w:space="0" w:color="auto"/>
        <w:left w:val="none" w:sz="0" w:space="0" w:color="auto"/>
        <w:bottom w:val="none" w:sz="0" w:space="0" w:color="auto"/>
        <w:right w:val="none" w:sz="0" w:space="0" w:color="auto"/>
      </w:divBdr>
    </w:div>
    <w:div w:id="1364598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webSetting" Target="webSettings0.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34380BE166F343ACF015E401376401" ma:contentTypeVersion="0" ma:contentTypeDescription="Een nieuw document maken." ma:contentTypeScope="" ma:versionID="e318a374db3841f6e84497b6a31cee9e">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15874A-24A0-4F38-A6F0-C4FA4229831C}">
  <ds:schemaRefs>
    <ds:schemaRef ds:uri="http://schemas.openxmlformats.org/officeDocument/2006/bibliography"/>
  </ds:schemaRefs>
</ds:datastoreItem>
</file>

<file path=customXml/itemProps2.xml><?xml version="1.0" encoding="utf-8"?>
<ds:datastoreItem xmlns:ds="http://schemas.openxmlformats.org/officeDocument/2006/customXml" ds:itemID="{40F7A2F7-AD90-4857-8A9E-670D2C6F1FB2}"/>
</file>

<file path=customXml/itemProps3.xml><?xml version="1.0" encoding="utf-8"?>
<ds:datastoreItem xmlns:ds="http://schemas.openxmlformats.org/officeDocument/2006/customXml" ds:itemID="{71433F80-5BE6-432F-8D55-3ACD21FC8117}"/>
</file>

<file path=customXml/itemProps4.xml><?xml version="1.0" encoding="utf-8"?>
<ds:datastoreItem xmlns:ds="http://schemas.openxmlformats.org/officeDocument/2006/customXml" ds:itemID="{7AB064EC-C3D2-49CE-A6C1-327C285D3C5E}"/>
</file>

<file path=docProps/app.xml><?xml version="1.0" encoding="utf-8"?>
<Properties xmlns="http://schemas.openxmlformats.org/officeDocument/2006/extended-properties" xmlns:vt="http://schemas.openxmlformats.org/officeDocument/2006/docPropsVTypes">
  <Template>Normal.dotm</Template>
  <TotalTime>0</TotalTime>
  <Pages>2</Pages>
  <Words>1257</Words>
  <Characters>7170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2020-06-29T10:07:00Z</dcterms:created>
  <dcterms:modified xsi:type="dcterms:W3CDTF">2020-06-29T10:07:00Z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0x010100DC34380BE166F343ACF015E401376401</vt:lpwstr>
  </property>
</Properties>
</file>