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17E94" w:rsidP="00CF5FFB" w14:paraId="3B8DB541" w14:textId="77777777">
      <w:pPr>
        <w:rPr>
          <w:szCs w:val="18"/>
        </w:rPr>
      </w:pPr>
      <w:r>
        <w:rPr>
          <w:szCs w:val="18"/>
        </w:rPr>
        <w:t>Geachte Voorzitter,</w:t>
      </w:r>
    </w:p>
    <w:p w:rsidR="003A6E85" w:rsidP="00CF5FFB" w14:paraId="4E8B2DFC" w14:textId="77777777">
      <w:pPr>
        <w:rPr>
          <w:szCs w:val="18"/>
        </w:rPr>
      </w:pPr>
    </w:p>
    <w:p w:rsidR="000B129A" w:rsidP="00CF5FFB" w14:paraId="33D4F029" w14:textId="7BA59D56">
      <w:pPr>
        <w:rPr>
          <w:szCs w:val="18"/>
        </w:rPr>
      </w:pPr>
      <w:r>
        <w:rPr>
          <w:szCs w:val="18"/>
        </w:rPr>
        <w:t xml:space="preserve">Eerder heb ik uw Kamer geïnformeerd over de derogatiebeschikking van de Nitraatrichtlijn en de implementatie van de maatregelen uit </w:t>
      </w:r>
      <w:r w:rsidR="00E364D0">
        <w:rPr>
          <w:szCs w:val="18"/>
        </w:rPr>
        <w:t xml:space="preserve">het </w:t>
      </w:r>
      <w:r>
        <w:rPr>
          <w:szCs w:val="18"/>
        </w:rPr>
        <w:t>7</w:t>
      </w:r>
      <w:r w:rsidRPr="00176B7E">
        <w:rPr>
          <w:szCs w:val="18"/>
          <w:vertAlign w:val="superscript"/>
        </w:rPr>
        <w:t>e</w:t>
      </w:r>
      <w:r>
        <w:rPr>
          <w:szCs w:val="18"/>
        </w:rPr>
        <w:t xml:space="preserve"> actieprogramma Nitraatrichtlijn</w:t>
      </w:r>
      <w:r w:rsidR="003A6E85">
        <w:rPr>
          <w:szCs w:val="18"/>
        </w:rPr>
        <w:t xml:space="preserve"> (7</w:t>
      </w:r>
      <w:r w:rsidRPr="00E6519D" w:rsidR="003A6E85">
        <w:rPr>
          <w:szCs w:val="18"/>
          <w:vertAlign w:val="superscript"/>
        </w:rPr>
        <w:t>e</w:t>
      </w:r>
      <w:r w:rsidR="003A6E85">
        <w:rPr>
          <w:szCs w:val="18"/>
        </w:rPr>
        <w:t xml:space="preserve"> AP)</w:t>
      </w:r>
      <w:r>
        <w:rPr>
          <w:szCs w:val="18"/>
        </w:rPr>
        <w:t xml:space="preserve"> en het addendum hierop. Meest recentelijk heb ik u geïnformeerd in mijn brief van 2 december 2022 </w:t>
      </w:r>
      <w:bookmarkStart w:name="_Hlk124498077" w:id="0"/>
      <w:r>
        <w:rPr>
          <w:szCs w:val="18"/>
        </w:rPr>
        <w:t xml:space="preserve">(Kamerstuk 33037, nr. 481). </w:t>
      </w:r>
      <w:bookmarkEnd w:id="0"/>
      <w:r w:rsidR="003A6E85">
        <w:rPr>
          <w:szCs w:val="18"/>
        </w:rPr>
        <w:t xml:space="preserve">Hierin </w:t>
      </w:r>
      <w:r>
        <w:rPr>
          <w:szCs w:val="18"/>
        </w:rPr>
        <w:t xml:space="preserve">heb ik </w:t>
      </w:r>
      <w:r w:rsidR="00E364D0">
        <w:rPr>
          <w:szCs w:val="18"/>
        </w:rPr>
        <w:t xml:space="preserve">de </w:t>
      </w:r>
      <w:r w:rsidR="003A6E85">
        <w:rPr>
          <w:szCs w:val="18"/>
        </w:rPr>
        <w:t>verde</w:t>
      </w:r>
      <w:r w:rsidR="00BE0ABD">
        <w:rPr>
          <w:szCs w:val="18"/>
        </w:rPr>
        <w:t>r</w:t>
      </w:r>
      <w:r w:rsidR="00E364D0">
        <w:rPr>
          <w:szCs w:val="18"/>
        </w:rPr>
        <w:t>e</w:t>
      </w:r>
      <w:r w:rsidR="003A6E85">
        <w:rPr>
          <w:szCs w:val="18"/>
        </w:rPr>
        <w:t xml:space="preserve"> wijze</w:t>
      </w:r>
      <w:r>
        <w:rPr>
          <w:szCs w:val="18"/>
        </w:rPr>
        <w:t xml:space="preserve"> en </w:t>
      </w:r>
      <w:r w:rsidR="00E364D0">
        <w:rPr>
          <w:szCs w:val="18"/>
        </w:rPr>
        <w:t xml:space="preserve">het </w:t>
      </w:r>
      <w:r w:rsidR="003A6E85">
        <w:rPr>
          <w:szCs w:val="18"/>
        </w:rPr>
        <w:t xml:space="preserve">tijdpad van </w:t>
      </w:r>
      <w:r w:rsidR="00BE0ABD">
        <w:rPr>
          <w:szCs w:val="18"/>
        </w:rPr>
        <w:t xml:space="preserve">implementatie van </w:t>
      </w:r>
      <w:r w:rsidR="003A6E85">
        <w:rPr>
          <w:szCs w:val="18"/>
        </w:rPr>
        <w:t>de</w:t>
      </w:r>
      <w:r>
        <w:rPr>
          <w:szCs w:val="18"/>
        </w:rPr>
        <w:t xml:space="preserve"> aan de orde zijnde voorwaarden van de beschikking </w:t>
      </w:r>
      <w:r w:rsidR="003A6E85">
        <w:rPr>
          <w:szCs w:val="18"/>
        </w:rPr>
        <w:t xml:space="preserve">aangegeven. Uitgangspunt was een </w:t>
      </w:r>
      <w:r>
        <w:rPr>
          <w:szCs w:val="18"/>
        </w:rPr>
        <w:t>zoveel mogelijk geharmoniseerd</w:t>
      </w:r>
      <w:r w:rsidR="003A6E85">
        <w:rPr>
          <w:szCs w:val="18"/>
        </w:rPr>
        <w:t>e</w:t>
      </w:r>
      <w:r>
        <w:rPr>
          <w:szCs w:val="18"/>
        </w:rPr>
        <w:t xml:space="preserve"> implement</w:t>
      </w:r>
      <w:r w:rsidR="003A6E85">
        <w:rPr>
          <w:szCs w:val="18"/>
        </w:rPr>
        <w:t>atie</w:t>
      </w:r>
      <w:r w:rsidR="009E41A2">
        <w:rPr>
          <w:szCs w:val="18"/>
        </w:rPr>
        <w:t xml:space="preserve"> van regelgeving rondom mest, het Gemeenschappelijk Landbouwbeleid (GLB) en </w:t>
      </w:r>
      <w:r w:rsidR="0055041B">
        <w:rPr>
          <w:szCs w:val="18"/>
        </w:rPr>
        <w:t xml:space="preserve">het </w:t>
      </w:r>
      <w:r w:rsidR="009E41A2">
        <w:rPr>
          <w:szCs w:val="18"/>
        </w:rPr>
        <w:t xml:space="preserve">gewasbeschermingsbeleid. </w:t>
      </w:r>
      <w:r w:rsidR="0055041B">
        <w:rPr>
          <w:szCs w:val="18"/>
        </w:rPr>
        <w:t>Daarbij hielden</w:t>
      </w:r>
      <w:r w:rsidR="009E41A2">
        <w:rPr>
          <w:szCs w:val="18"/>
        </w:rPr>
        <w:t xml:space="preserve"> we rekening met de doorlooptijden van </w:t>
      </w:r>
      <w:r w:rsidR="003F22AE">
        <w:rPr>
          <w:szCs w:val="18"/>
        </w:rPr>
        <w:t>invoering van regelgeving en</w:t>
      </w:r>
      <w:r w:rsidR="00736B41">
        <w:rPr>
          <w:szCs w:val="18"/>
        </w:rPr>
        <w:t>,</w:t>
      </w:r>
      <w:r w:rsidR="003F22AE">
        <w:rPr>
          <w:szCs w:val="18"/>
        </w:rPr>
        <w:t xml:space="preserve"> </w:t>
      </w:r>
      <w:r w:rsidR="00736B41">
        <w:rPr>
          <w:szCs w:val="18"/>
        </w:rPr>
        <w:t>conform</w:t>
      </w:r>
      <w:r w:rsidR="003F22AE">
        <w:rPr>
          <w:szCs w:val="18"/>
        </w:rPr>
        <w:t xml:space="preserve"> de </w:t>
      </w:r>
      <w:r>
        <w:rPr>
          <w:szCs w:val="18"/>
        </w:rPr>
        <w:t>motie</w:t>
      </w:r>
      <w:r w:rsidR="00AA6138">
        <w:rPr>
          <w:szCs w:val="18"/>
        </w:rPr>
        <w:t>-</w:t>
      </w:r>
      <w:r>
        <w:rPr>
          <w:szCs w:val="18"/>
        </w:rPr>
        <w:t>Grinwis</w:t>
      </w:r>
      <w:r>
        <w:rPr>
          <w:szCs w:val="18"/>
        </w:rPr>
        <w:t xml:space="preserve"> c.s. (Kamerstuk</w:t>
      </w:r>
      <w:r w:rsidR="00FE4F52">
        <w:t> </w:t>
      </w:r>
      <w:r w:rsidRPr="00E5395A">
        <w:rPr>
          <w:szCs w:val="18"/>
        </w:rPr>
        <w:t>33037</w:t>
      </w:r>
      <w:r>
        <w:rPr>
          <w:szCs w:val="18"/>
        </w:rPr>
        <w:t xml:space="preserve">, nr. </w:t>
      </w:r>
      <w:r w:rsidRPr="00E5395A">
        <w:rPr>
          <w:szCs w:val="18"/>
        </w:rPr>
        <w:t>473</w:t>
      </w:r>
      <w:r>
        <w:rPr>
          <w:szCs w:val="18"/>
        </w:rPr>
        <w:t>)</w:t>
      </w:r>
      <w:r w:rsidR="00736B41">
        <w:rPr>
          <w:szCs w:val="18"/>
        </w:rPr>
        <w:t>,</w:t>
      </w:r>
      <w:r>
        <w:rPr>
          <w:szCs w:val="18"/>
        </w:rPr>
        <w:t xml:space="preserve"> met de agrarische bedrijfspraktijk. Zoals ik ook heb aangegeven in antwoord op vragen van het lid De Groot in een Tweeminutendebat op 20</w:t>
      </w:r>
      <w:r w:rsidR="00AA6138">
        <w:rPr>
          <w:szCs w:val="18"/>
        </w:rPr>
        <w:t> </w:t>
      </w:r>
      <w:r>
        <w:rPr>
          <w:szCs w:val="18"/>
        </w:rPr>
        <w:t xml:space="preserve">december 2022, zijn er door de Europese Commissie naar aanleiding van deze brief </w:t>
      </w:r>
      <w:r w:rsidR="00BE0ABD">
        <w:rPr>
          <w:szCs w:val="18"/>
        </w:rPr>
        <w:t xml:space="preserve">van 2 december 2022 </w:t>
      </w:r>
      <w:r>
        <w:rPr>
          <w:szCs w:val="18"/>
        </w:rPr>
        <w:t xml:space="preserve">zorgen geuit. Deze zorgen heeft de Commissie aan mij kenbaar gemaakt, zowel op ambtelijk niveau als </w:t>
      </w:r>
      <w:r w:rsidR="00F34C77">
        <w:rPr>
          <w:szCs w:val="18"/>
        </w:rPr>
        <w:t>door</w:t>
      </w:r>
      <w:r>
        <w:rPr>
          <w:szCs w:val="18"/>
        </w:rPr>
        <w:t xml:space="preserve"> Eurocommissaris </w:t>
      </w:r>
      <w:r>
        <w:rPr>
          <w:szCs w:val="18"/>
        </w:rPr>
        <w:t>Sinkevičius</w:t>
      </w:r>
      <w:r>
        <w:rPr>
          <w:szCs w:val="18"/>
        </w:rPr>
        <w:t xml:space="preserve">. </w:t>
      </w:r>
    </w:p>
    <w:p w:rsidR="000B129A" w:rsidP="00CF5FFB" w14:paraId="37831E25" w14:textId="77777777">
      <w:pPr>
        <w:rPr>
          <w:szCs w:val="18"/>
        </w:rPr>
      </w:pPr>
    </w:p>
    <w:p w:rsidR="00B74B1C" w:rsidP="00CF5FFB" w14:paraId="37588604" w14:textId="0485AA5A">
      <w:pPr>
        <w:rPr>
          <w:szCs w:val="18"/>
        </w:rPr>
      </w:pPr>
      <w:r>
        <w:rPr>
          <w:szCs w:val="18"/>
        </w:rPr>
        <w:t xml:space="preserve">Naar aanleiding van </w:t>
      </w:r>
      <w:r w:rsidR="00E364D0">
        <w:rPr>
          <w:szCs w:val="18"/>
        </w:rPr>
        <w:t>die zorgen en de gesprekken daarover met de Europese Commissie,</w:t>
      </w:r>
      <w:r>
        <w:rPr>
          <w:szCs w:val="18"/>
        </w:rPr>
        <w:t xml:space="preserve"> zie ik geen andere optie dan terug te komen op </w:t>
      </w:r>
      <w:r w:rsidR="00E364D0">
        <w:rPr>
          <w:szCs w:val="18"/>
        </w:rPr>
        <w:t xml:space="preserve">het tijdpad van </w:t>
      </w:r>
      <w:r>
        <w:rPr>
          <w:szCs w:val="18"/>
        </w:rPr>
        <w:t>eerder aangekondigde voornemens</w:t>
      </w:r>
      <w:r w:rsidR="003F22AE">
        <w:rPr>
          <w:szCs w:val="18"/>
        </w:rPr>
        <w:t xml:space="preserve">. </w:t>
      </w:r>
      <w:r w:rsidR="005A1846">
        <w:rPr>
          <w:szCs w:val="18"/>
        </w:rPr>
        <w:t>Dan heb ik het over het inzaaien van vanggewassen en de invoering van de bufferstroken waarop niet bemest mag worden. Ik vind het vervelend u en vooral de agrarisch</w:t>
      </w:r>
      <w:r w:rsidRPr="0055041B" w:rsidR="005A1846">
        <w:rPr>
          <w:szCs w:val="18"/>
        </w:rPr>
        <w:t>e</w:t>
      </w:r>
      <w:r w:rsidR="005A1846">
        <w:rPr>
          <w:szCs w:val="18"/>
        </w:rPr>
        <w:t xml:space="preserve"> ondernemers te moeten melden dat we, in tegenstelling tot mijn eerdere brief van</w:t>
      </w:r>
      <w:r w:rsidR="00594A08">
        <w:rPr>
          <w:szCs w:val="18"/>
        </w:rPr>
        <w:t xml:space="preserve"> 2</w:t>
      </w:r>
      <w:r w:rsidR="005A1846">
        <w:rPr>
          <w:szCs w:val="18"/>
        </w:rPr>
        <w:t xml:space="preserve"> december</w:t>
      </w:r>
      <w:r w:rsidR="00002628">
        <w:rPr>
          <w:szCs w:val="18"/>
        </w:rPr>
        <w:t xml:space="preserve"> 2022</w:t>
      </w:r>
      <w:r w:rsidR="005A1846">
        <w:rPr>
          <w:szCs w:val="18"/>
        </w:rPr>
        <w:t xml:space="preserve">, al eerder in 2023 aan deze voorwaarden moeten voldoen. </w:t>
      </w:r>
      <w:r w:rsidR="00C77F3E">
        <w:rPr>
          <w:szCs w:val="18"/>
        </w:rPr>
        <w:t xml:space="preserve">Ik heb gezocht naar de balans tussen een snelle en zorgvuldige implementatie van de derogatiebeschikking en het </w:t>
      </w:r>
      <w:r w:rsidR="004A7E3D">
        <w:rPr>
          <w:szCs w:val="18"/>
        </w:rPr>
        <w:t>aansluiten bij</w:t>
      </w:r>
      <w:r w:rsidR="00C77F3E">
        <w:rPr>
          <w:szCs w:val="18"/>
        </w:rPr>
        <w:t xml:space="preserve"> de agrarische bedrijfspraktijk. </w:t>
      </w:r>
      <w:r w:rsidR="004A7E3D">
        <w:rPr>
          <w:szCs w:val="18"/>
        </w:rPr>
        <w:t>De inschatting die ik daarbij heb gemaakt blijkt niet houdbaar</w:t>
      </w:r>
      <w:r w:rsidR="00B53D96">
        <w:rPr>
          <w:szCs w:val="18"/>
        </w:rPr>
        <w:t>.</w:t>
      </w:r>
      <w:r w:rsidR="00747EF3">
        <w:rPr>
          <w:szCs w:val="18"/>
        </w:rPr>
        <w:t xml:space="preserve"> Ik </w:t>
      </w:r>
      <w:r w:rsidR="00021315">
        <w:rPr>
          <w:szCs w:val="18"/>
        </w:rPr>
        <w:t>begrijp heel goed</w:t>
      </w:r>
      <w:r w:rsidR="00747EF3">
        <w:rPr>
          <w:szCs w:val="18"/>
        </w:rPr>
        <w:t xml:space="preserve"> dat deze boodschap hard aankomt, zeker voor de ondernemers die </w:t>
      </w:r>
      <w:r w:rsidR="00C77F3E">
        <w:rPr>
          <w:szCs w:val="18"/>
        </w:rPr>
        <w:t>hiervan</w:t>
      </w:r>
      <w:r w:rsidR="00747EF3">
        <w:rPr>
          <w:szCs w:val="18"/>
        </w:rPr>
        <w:t xml:space="preserve"> gebruik wilden maken</w:t>
      </w:r>
      <w:r w:rsidR="006313A7">
        <w:rPr>
          <w:szCs w:val="18"/>
        </w:rPr>
        <w:t>.</w:t>
      </w:r>
      <w:r w:rsidR="00E364D0">
        <w:rPr>
          <w:szCs w:val="18"/>
        </w:rPr>
        <w:t xml:space="preserve"> </w:t>
      </w:r>
    </w:p>
    <w:p w:rsidR="00736B41" w:rsidP="00CF5FFB" w14:paraId="217CE702" w14:textId="77777777">
      <w:pPr>
        <w:rPr>
          <w:szCs w:val="18"/>
        </w:rPr>
      </w:pPr>
    </w:p>
    <w:p w:rsidR="00736B41" w:rsidP="00CF5FFB" w14:paraId="7D042546" w14:textId="775F84CC">
      <w:pPr>
        <w:rPr>
          <w:szCs w:val="18"/>
        </w:rPr>
      </w:pPr>
      <w:r>
        <w:rPr>
          <w:szCs w:val="18"/>
        </w:rPr>
        <w:t>I</w:t>
      </w:r>
      <w:r w:rsidR="00B74B1C">
        <w:rPr>
          <w:szCs w:val="18"/>
        </w:rPr>
        <w:t xml:space="preserve">k weet hoezeer agrarische ondernemers behoefte hebben aan </w:t>
      </w:r>
      <w:r w:rsidR="004874C5">
        <w:rPr>
          <w:szCs w:val="18"/>
        </w:rPr>
        <w:t xml:space="preserve">rust en </w:t>
      </w:r>
      <w:r w:rsidR="00B74B1C">
        <w:rPr>
          <w:szCs w:val="18"/>
        </w:rPr>
        <w:t xml:space="preserve">duidelijkheid over hun toekomst. Daarom ben ik </w:t>
      </w:r>
      <w:r w:rsidR="004874C5">
        <w:rPr>
          <w:szCs w:val="18"/>
        </w:rPr>
        <w:t xml:space="preserve">juist </w:t>
      </w:r>
      <w:r w:rsidR="00B74B1C">
        <w:rPr>
          <w:szCs w:val="18"/>
        </w:rPr>
        <w:t>zo blij met de gesprekken die we met elkaar voeren over het Landbouwakkoord. De maatregelen uit de derogatiebeschikking hebben op bijna alle boeren</w:t>
      </w:r>
      <w:r w:rsidR="004874C5">
        <w:rPr>
          <w:szCs w:val="18"/>
        </w:rPr>
        <w:t>bedrijven</w:t>
      </w:r>
      <w:r w:rsidR="00B74B1C">
        <w:rPr>
          <w:szCs w:val="18"/>
        </w:rPr>
        <w:t xml:space="preserve"> effect </w:t>
      </w:r>
      <w:r w:rsidR="004874C5">
        <w:rPr>
          <w:szCs w:val="18"/>
        </w:rPr>
        <w:t xml:space="preserve">en ik besef dat </w:t>
      </w:r>
      <w:r w:rsidR="004874C5">
        <w:rPr>
          <w:szCs w:val="18"/>
        </w:rPr>
        <w:t xml:space="preserve">veel ondernemers </w:t>
      </w:r>
      <w:r w:rsidR="00392E52">
        <w:rPr>
          <w:szCs w:val="18"/>
        </w:rPr>
        <w:t xml:space="preserve">nu </w:t>
      </w:r>
      <w:r w:rsidR="004874C5">
        <w:rPr>
          <w:szCs w:val="18"/>
        </w:rPr>
        <w:t xml:space="preserve">op korte termijn te maken krijgen met aanpassingen in hun bedrijfsvoering. </w:t>
      </w:r>
      <w:r w:rsidR="00392E52">
        <w:rPr>
          <w:szCs w:val="18"/>
        </w:rPr>
        <w:t xml:space="preserve">Ik betreur de gang van zaken en de zorgen die dit met zich meebrengt. Daarover blijf ik graag in gesprek met de sector. </w:t>
      </w:r>
      <w:r w:rsidR="004874C5">
        <w:rPr>
          <w:szCs w:val="18"/>
        </w:rPr>
        <w:t xml:space="preserve">Samen met de </w:t>
      </w:r>
      <w:r w:rsidR="00FE4F52">
        <w:rPr>
          <w:szCs w:val="18"/>
        </w:rPr>
        <w:t>Rijksdienst voor Ondernemend Nederland (RVO)</w:t>
      </w:r>
      <w:r w:rsidR="004874C5">
        <w:rPr>
          <w:szCs w:val="18"/>
        </w:rPr>
        <w:t xml:space="preserve"> zal ik ervoor zorgen dat de juiste informatie zo snel als mogelijk terechtkomt bij de agrarisch ondernemers. </w:t>
      </w:r>
    </w:p>
    <w:p w:rsidR="00736B41" w:rsidP="00CF5FFB" w14:paraId="1F925B71" w14:textId="77777777">
      <w:pPr>
        <w:rPr>
          <w:szCs w:val="18"/>
        </w:rPr>
      </w:pPr>
    </w:p>
    <w:p w:rsidR="00317E94" w:rsidP="00CF5FFB" w14:paraId="390B8707" w14:textId="0563C181">
      <w:pPr>
        <w:rPr>
          <w:szCs w:val="18"/>
        </w:rPr>
      </w:pPr>
      <w:r>
        <w:rPr>
          <w:szCs w:val="18"/>
        </w:rPr>
        <w:t xml:space="preserve">Tegelijkertijd is het de wens van het gehele kabinet om ook langjarig perspectief te kunnen bieden voor agrarische ondernemers. </w:t>
      </w:r>
      <w:r w:rsidR="006D68FB">
        <w:rPr>
          <w:szCs w:val="18"/>
        </w:rPr>
        <w:t xml:space="preserve">Het behoud van de derogatie is </w:t>
      </w:r>
      <w:r w:rsidR="000339E5">
        <w:rPr>
          <w:szCs w:val="18"/>
        </w:rPr>
        <w:t>daar een belangrijk onderdeel van</w:t>
      </w:r>
      <w:r w:rsidR="0055041B">
        <w:rPr>
          <w:szCs w:val="18"/>
        </w:rPr>
        <w:t>.</w:t>
      </w:r>
      <w:r w:rsidR="006D68FB">
        <w:rPr>
          <w:szCs w:val="18"/>
        </w:rPr>
        <w:t xml:space="preserve"> </w:t>
      </w:r>
      <w:r w:rsidR="00686A70">
        <w:rPr>
          <w:szCs w:val="18"/>
        </w:rPr>
        <w:t>De in deze brief aangekondigde stappen dienen hier</w:t>
      </w:r>
      <w:r w:rsidR="006D68FB">
        <w:rPr>
          <w:szCs w:val="18"/>
        </w:rPr>
        <w:t xml:space="preserve"> dan ook</w:t>
      </w:r>
      <w:r w:rsidR="00686A70">
        <w:rPr>
          <w:szCs w:val="18"/>
        </w:rPr>
        <w:t xml:space="preserve"> direct toe, ook als zij op de korte termijn voor een lastige situatie zorgen.</w:t>
      </w:r>
      <w:r>
        <w:rPr>
          <w:szCs w:val="18"/>
        </w:rPr>
        <w:t xml:space="preserve"> </w:t>
      </w:r>
      <w:r w:rsidRPr="008A7168" w:rsidR="008A7168">
        <w:rPr>
          <w:szCs w:val="18"/>
        </w:rPr>
        <w:t>Ik zal ingaan op de reactie van de Europese Commissie over het tijdpad en de uitwerking van een aantal voorwaarden van de derogatiebeschikking en het 7e AP. Vervolgens zal ik toelichten op welke wijze de reactie van de EC oppak in de genoemde voorwaarden</w:t>
      </w:r>
      <w:r w:rsidR="004874C5">
        <w:rPr>
          <w:szCs w:val="18"/>
        </w:rPr>
        <w:t xml:space="preserve">. </w:t>
      </w:r>
      <w:r w:rsidR="006D68FB">
        <w:rPr>
          <w:szCs w:val="18"/>
        </w:rPr>
        <w:t>Tevens zal ik in deze brief ingaan op welke gebieden in 2023 zullen worden aangewezen als door nutriënten verontreinigd gebied, welke op grond van de derogatiebeschikking dienen te worden aangewezen.</w:t>
      </w:r>
    </w:p>
    <w:p w:rsidR="00317E94" w:rsidP="00CF5FFB" w14:paraId="0A47F1E9" w14:textId="77777777">
      <w:pPr>
        <w:rPr>
          <w:szCs w:val="18"/>
        </w:rPr>
      </w:pPr>
    </w:p>
    <w:p w:rsidRPr="00AD01B9" w:rsidR="00317E94" w:rsidP="00CF5FFB" w14:paraId="05182D5F" w14:textId="77777777">
      <w:pPr>
        <w:rPr>
          <w:i/>
          <w:iCs/>
          <w:szCs w:val="18"/>
        </w:rPr>
      </w:pPr>
      <w:r w:rsidRPr="00AD01B9">
        <w:rPr>
          <w:i/>
          <w:iCs/>
          <w:szCs w:val="18"/>
        </w:rPr>
        <w:t>Reactie Europese Commissie</w:t>
      </w:r>
      <w:r>
        <w:rPr>
          <w:i/>
          <w:iCs/>
          <w:szCs w:val="18"/>
        </w:rPr>
        <w:t xml:space="preserve"> op implementatie Nederlands mestbeleid</w:t>
      </w:r>
    </w:p>
    <w:p w:rsidR="003A6E85" w:rsidP="00CF5FFB" w14:paraId="3B3D262A" w14:textId="223AFA8F">
      <w:pPr>
        <w:rPr>
          <w:szCs w:val="18"/>
        </w:rPr>
      </w:pPr>
      <w:r>
        <w:rPr>
          <w:szCs w:val="18"/>
        </w:rPr>
        <w:t xml:space="preserve">In de brief van 28 september 2022 is het voornemen </w:t>
      </w:r>
      <w:r>
        <w:rPr>
          <w:szCs w:val="18"/>
        </w:rPr>
        <w:t xml:space="preserve">aangegeven om </w:t>
      </w:r>
      <w:r>
        <w:rPr>
          <w:szCs w:val="18"/>
        </w:rPr>
        <w:t xml:space="preserve">de bufferstroken geharmoniseerd met het GLB en gewasbeschermingsmiddelenbeleid in te voeren en te bezien hoe rekening kan worden </w:t>
      </w:r>
      <w:r>
        <w:rPr>
          <w:szCs w:val="18"/>
        </w:rPr>
        <w:t xml:space="preserve">gehouden </w:t>
      </w:r>
      <w:r>
        <w:rPr>
          <w:szCs w:val="18"/>
        </w:rPr>
        <w:t xml:space="preserve">met </w:t>
      </w:r>
      <w:r w:rsidR="003F2DF4">
        <w:rPr>
          <w:szCs w:val="18"/>
        </w:rPr>
        <w:t>reeds ingezaaide gewassen</w:t>
      </w:r>
      <w:r>
        <w:rPr>
          <w:szCs w:val="18"/>
        </w:rPr>
        <w:t xml:space="preserve"> (Kamerstuk 33037, nr. 480). In mijn brief van 2 december 2022 heb ik uiteen gezet hoe ik hieraan uitvoering wil geven. </w:t>
      </w:r>
    </w:p>
    <w:p w:rsidR="00B950E6" w:rsidP="00CF5FFB" w14:paraId="1BB30DD1" w14:textId="65842BD5">
      <w:pPr>
        <w:rPr>
          <w:szCs w:val="18"/>
        </w:rPr>
      </w:pPr>
      <w:r>
        <w:rPr>
          <w:szCs w:val="18"/>
        </w:rPr>
        <w:t xml:space="preserve">De Europese Commissie </w:t>
      </w:r>
      <w:r w:rsidR="004874C5">
        <w:rPr>
          <w:szCs w:val="18"/>
        </w:rPr>
        <w:t xml:space="preserve">ziet </w:t>
      </w:r>
      <w:r>
        <w:rPr>
          <w:szCs w:val="18"/>
        </w:rPr>
        <w:t xml:space="preserve">erop toe dat lidstaten verplichtingen op grond van EU-regelgeving nakomen. </w:t>
      </w:r>
      <w:r w:rsidR="00686A70">
        <w:rPr>
          <w:szCs w:val="18"/>
        </w:rPr>
        <w:t xml:space="preserve">Zij hecht daarbij veel waarde aan gestelde deadlines en concrete juridische stappen. </w:t>
      </w:r>
      <w:r w:rsidR="00317E94">
        <w:rPr>
          <w:szCs w:val="18"/>
        </w:rPr>
        <w:t xml:space="preserve">De zorgen van de Europese Commissie zien </w:t>
      </w:r>
      <w:r>
        <w:rPr>
          <w:szCs w:val="18"/>
        </w:rPr>
        <w:t xml:space="preserve">dan ook </w:t>
      </w:r>
      <w:r w:rsidR="00317E94">
        <w:rPr>
          <w:szCs w:val="18"/>
        </w:rPr>
        <w:t>op de in deze brief genoemde timing van de implementatie van bufferstroken en van de aanwijzing van de met nutriënten verontreinigde gebieden (</w:t>
      </w:r>
      <w:r w:rsidR="00317E94">
        <w:rPr>
          <w:szCs w:val="18"/>
        </w:rPr>
        <w:t>polluted</w:t>
      </w:r>
      <w:r w:rsidR="00317E94">
        <w:rPr>
          <w:szCs w:val="18"/>
        </w:rPr>
        <w:t xml:space="preserve"> </w:t>
      </w:r>
      <w:r w:rsidR="00317E94">
        <w:rPr>
          <w:szCs w:val="18"/>
        </w:rPr>
        <w:t>areas</w:t>
      </w:r>
      <w:r w:rsidR="00317E94">
        <w:rPr>
          <w:szCs w:val="18"/>
        </w:rPr>
        <w:t>). Ook wordt er, op basis van de brief</w:t>
      </w:r>
      <w:r w:rsidR="00BE0ABD">
        <w:rPr>
          <w:szCs w:val="18"/>
        </w:rPr>
        <w:t xml:space="preserve"> van 2 december 2022</w:t>
      </w:r>
      <w:r w:rsidR="00317E94">
        <w:rPr>
          <w:szCs w:val="18"/>
        </w:rPr>
        <w:t>, gerefereerd aan het tijdpad van de uitvoering van maatregelen uit het 7</w:t>
      </w:r>
      <w:r w:rsidRPr="0028220B" w:rsidR="00317E94">
        <w:rPr>
          <w:szCs w:val="18"/>
          <w:vertAlign w:val="superscript"/>
        </w:rPr>
        <w:t>e</w:t>
      </w:r>
      <w:r w:rsidR="00317E94">
        <w:rPr>
          <w:szCs w:val="18"/>
        </w:rPr>
        <w:t xml:space="preserve"> </w:t>
      </w:r>
      <w:r w:rsidR="003A6E85">
        <w:rPr>
          <w:szCs w:val="18"/>
        </w:rPr>
        <w:t>AP.</w:t>
      </w:r>
      <w:r w:rsidR="00317E94">
        <w:rPr>
          <w:szCs w:val="18"/>
        </w:rPr>
        <w:t xml:space="preserve"> Hier wordt gedoeld op de maatregel ter stimulering van vanggewassen op zand</w:t>
      </w:r>
      <w:r w:rsidR="003A6E85">
        <w:rPr>
          <w:szCs w:val="18"/>
        </w:rPr>
        <w:t>-</w:t>
      </w:r>
      <w:r w:rsidR="00317E94">
        <w:rPr>
          <w:szCs w:val="18"/>
        </w:rPr>
        <w:t xml:space="preserve"> en lössgronden. </w:t>
      </w:r>
      <w:r w:rsidR="005E4E75">
        <w:rPr>
          <w:szCs w:val="18"/>
        </w:rPr>
        <w:t>De Europese Commissie herinnert Nederland eraan dat de derogatie is verleend op basis van het actieprogramma en bijbehorend addendum.</w:t>
      </w:r>
    </w:p>
    <w:p w:rsidR="00B950E6" w:rsidP="00CF5FFB" w14:paraId="20D69034" w14:textId="77777777">
      <w:pPr>
        <w:rPr>
          <w:szCs w:val="18"/>
        </w:rPr>
      </w:pPr>
    </w:p>
    <w:p w:rsidR="00317E94" w:rsidP="00CF5FFB" w14:paraId="0B91520F" w14:textId="5F032B2F">
      <w:pPr>
        <w:rPr>
          <w:szCs w:val="18"/>
        </w:rPr>
      </w:pPr>
      <w:r>
        <w:rPr>
          <w:szCs w:val="18"/>
        </w:rPr>
        <w:t xml:space="preserve">De Europese Commissie geeft aan dat zij eraan hecht dat de implementatie van de overeengekomen voorwaarden uit de beschikking </w:t>
      </w:r>
      <w:r w:rsidR="005E4E75">
        <w:rPr>
          <w:szCs w:val="18"/>
        </w:rPr>
        <w:t>en de implementatie van het 7</w:t>
      </w:r>
      <w:r w:rsidRPr="00883382" w:rsidR="005E4E75">
        <w:rPr>
          <w:szCs w:val="18"/>
          <w:vertAlign w:val="superscript"/>
        </w:rPr>
        <w:t>e</w:t>
      </w:r>
      <w:r w:rsidR="005E4E75">
        <w:rPr>
          <w:szCs w:val="18"/>
        </w:rPr>
        <w:t xml:space="preserve"> AP en het addendum </w:t>
      </w:r>
      <w:r>
        <w:rPr>
          <w:szCs w:val="18"/>
        </w:rPr>
        <w:t>conform de daarin opgenomen tijdpaden gebeurt</w:t>
      </w:r>
      <w:r w:rsidR="003A6E85">
        <w:rPr>
          <w:szCs w:val="18"/>
        </w:rPr>
        <w:t>.</w:t>
      </w:r>
      <w:r>
        <w:rPr>
          <w:szCs w:val="18"/>
        </w:rPr>
        <w:t xml:space="preserve"> </w:t>
      </w:r>
      <w:r w:rsidR="003A6E85">
        <w:rPr>
          <w:szCs w:val="18"/>
        </w:rPr>
        <w:t>W</w:t>
      </w:r>
      <w:r>
        <w:rPr>
          <w:szCs w:val="18"/>
        </w:rPr>
        <w:t xml:space="preserve">anneer dit niet zo is </w:t>
      </w:r>
      <w:r w:rsidR="00EC64CA">
        <w:rPr>
          <w:szCs w:val="18"/>
        </w:rPr>
        <w:t xml:space="preserve">kan </w:t>
      </w:r>
      <w:r>
        <w:rPr>
          <w:szCs w:val="18"/>
        </w:rPr>
        <w:t xml:space="preserve">Nederland niet blijven vertrouwen op de derogatie. </w:t>
      </w:r>
      <w:r w:rsidR="00DB4616">
        <w:rPr>
          <w:szCs w:val="18"/>
        </w:rPr>
        <w:t xml:space="preserve">Tenslotte geeft de Europese Commissie aan </w:t>
      </w:r>
      <w:r w:rsidRPr="00A169C4" w:rsidR="00DB4616">
        <w:rPr>
          <w:szCs w:val="18"/>
        </w:rPr>
        <w:t xml:space="preserve">dat een evaluatie van de uitvoering van de pilot mineralenconcentraat </w:t>
      </w:r>
      <w:r w:rsidR="00DB4616">
        <w:rPr>
          <w:szCs w:val="18"/>
        </w:rPr>
        <w:t>gedaan zou</w:t>
      </w:r>
      <w:r w:rsidRPr="00A169C4" w:rsidR="00DB4616">
        <w:rPr>
          <w:szCs w:val="18"/>
        </w:rPr>
        <w:t xml:space="preserve"> </w:t>
      </w:r>
      <w:r w:rsidR="005E4E75">
        <w:rPr>
          <w:szCs w:val="18"/>
        </w:rPr>
        <w:t xml:space="preserve">moeten </w:t>
      </w:r>
      <w:r w:rsidRPr="00A169C4" w:rsidR="00DB4616">
        <w:rPr>
          <w:szCs w:val="18"/>
        </w:rPr>
        <w:t>worden</w:t>
      </w:r>
      <w:r w:rsidR="005E4E75">
        <w:rPr>
          <w:szCs w:val="18"/>
        </w:rPr>
        <w:t>;</w:t>
      </w:r>
      <w:r w:rsidRPr="00A169C4" w:rsidR="00DB4616">
        <w:rPr>
          <w:szCs w:val="18"/>
        </w:rPr>
        <w:t xml:space="preserve"> gezien de lange duur van deze pilot </w:t>
      </w:r>
      <w:r w:rsidR="005E4E75">
        <w:rPr>
          <w:szCs w:val="18"/>
        </w:rPr>
        <w:t xml:space="preserve">acht zij de aanduiding </w:t>
      </w:r>
      <w:r w:rsidRPr="00A169C4" w:rsidR="00DB4616">
        <w:rPr>
          <w:szCs w:val="18"/>
        </w:rPr>
        <w:t xml:space="preserve">onderzoeksproject </w:t>
      </w:r>
      <w:r w:rsidR="005E4E75">
        <w:rPr>
          <w:szCs w:val="18"/>
        </w:rPr>
        <w:t xml:space="preserve">mogelijk niet langer </w:t>
      </w:r>
      <w:r w:rsidRPr="00A169C4" w:rsidR="00DB4616">
        <w:rPr>
          <w:szCs w:val="18"/>
        </w:rPr>
        <w:t xml:space="preserve">gerechtvaardigd. </w:t>
      </w:r>
    </w:p>
    <w:p w:rsidR="00317E94" w:rsidP="00CF5FFB" w14:paraId="6105B3EF" w14:textId="1A9282DE">
      <w:pPr>
        <w:rPr>
          <w:szCs w:val="18"/>
        </w:rPr>
      </w:pPr>
    </w:p>
    <w:p w:rsidR="00317E94" w:rsidP="00CF5FFB" w14:paraId="32D4B14A" w14:textId="3F67F4A7">
      <w:pPr>
        <w:rPr>
          <w:szCs w:val="18"/>
        </w:rPr>
      </w:pPr>
      <w:r w:rsidRPr="00AD01B9">
        <w:rPr>
          <w:i/>
          <w:iCs/>
          <w:szCs w:val="18"/>
        </w:rPr>
        <w:t>Implementatie</w:t>
      </w:r>
      <w:r w:rsidR="00B950E6">
        <w:rPr>
          <w:i/>
          <w:iCs/>
          <w:szCs w:val="18"/>
        </w:rPr>
        <w:t xml:space="preserve"> maatregelen</w:t>
      </w:r>
      <w:r w:rsidRPr="00AD01B9">
        <w:rPr>
          <w:i/>
          <w:iCs/>
          <w:szCs w:val="18"/>
        </w:rPr>
        <w:t xml:space="preserve"> derogatie</w:t>
      </w:r>
      <w:r>
        <w:rPr>
          <w:i/>
          <w:iCs/>
          <w:szCs w:val="18"/>
        </w:rPr>
        <w:t>beschikking</w:t>
      </w:r>
      <w:r w:rsidR="00B950E6">
        <w:rPr>
          <w:i/>
          <w:iCs/>
          <w:szCs w:val="18"/>
        </w:rPr>
        <w:t xml:space="preserve"> en 7</w:t>
      </w:r>
      <w:r w:rsidRPr="00B950E6" w:rsidR="00B950E6">
        <w:rPr>
          <w:i/>
          <w:iCs/>
          <w:szCs w:val="18"/>
          <w:vertAlign w:val="superscript"/>
        </w:rPr>
        <w:t>e</w:t>
      </w:r>
      <w:r w:rsidR="00B950E6">
        <w:rPr>
          <w:i/>
          <w:iCs/>
          <w:szCs w:val="18"/>
        </w:rPr>
        <w:t xml:space="preserve"> AP</w:t>
      </w:r>
    </w:p>
    <w:p w:rsidRPr="003162F9" w:rsidR="003162F9" w:rsidP="00CF5FFB" w14:paraId="2901A8CC" w14:textId="3C40A57D">
      <w:pPr>
        <w:rPr>
          <w:szCs w:val="18"/>
        </w:rPr>
      </w:pPr>
      <w:r>
        <w:rPr>
          <w:szCs w:val="18"/>
        </w:rPr>
        <w:t xml:space="preserve">Het belang van de derogatiebeschikking voor de agrarische sector is ook in de </w:t>
      </w:r>
      <w:r w:rsidR="005E4E75">
        <w:rPr>
          <w:szCs w:val="18"/>
        </w:rPr>
        <w:t xml:space="preserve">huidige </w:t>
      </w:r>
      <w:r>
        <w:rPr>
          <w:szCs w:val="18"/>
        </w:rPr>
        <w:t>vorm</w:t>
      </w:r>
      <w:r w:rsidR="00147400">
        <w:rPr>
          <w:szCs w:val="18"/>
        </w:rPr>
        <w:t xml:space="preserve"> </w:t>
      </w:r>
      <w:r w:rsidR="005E4E75">
        <w:rPr>
          <w:szCs w:val="18"/>
        </w:rPr>
        <w:t xml:space="preserve">– dus </w:t>
      </w:r>
      <w:r w:rsidR="00147400">
        <w:rPr>
          <w:szCs w:val="18"/>
        </w:rPr>
        <w:t xml:space="preserve">met het </w:t>
      </w:r>
      <w:r w:rsidR="00147400">
        <w:rPr>
          <w:szCs w:val="18"/>
        </w:rPr>
        <w:t>afbouwpad</w:t>
      </w:r>
      <w:r w:rsidR="00147400">
        <w:rPr>
          <w:szCs w:val="18"/>
        </w:rPr>
        <w:t xml:space="preserve"> van de gebruiksnorm voor dierlijke mest tot en met 2025 </w:t>
      </w:r>
      <w:r w:rsidR="005E4E75">
        <w:rPr>
          <w:szCs w:val="18"/>
        </w:rPr>
        <w:t xml:space="preserve">- </w:t>
      </w:r>
      <w:r w:rsidR="00147400">
        <w:rPr>
          <w:szCs w:val="18"/>
        </w:rPr>
        <w:t xml:space="preserve">zeer </w:t>
      </w:r>
      <w:r>
        <w:rPr>
          <w:szCs w:val="18"/>
        </w:rPr>
        <w:t xml:space="preserve">groot. </w:t>
      </w:r>
      <w:r w:rsidRPr="00C35A15">
        <w:rPr>
          <w:szCs w:val="18"/>
        </w:rPr>
        <w:t>Voor het kabinet weegt het behoud van de mogelijkheid om gebruik te maken van de derogatiebeschikking in 2023, 2024 en 2025 door derogatiebedrijven</w:t>
      </w:r>
      <w:r>
        <w:rPr>
          <w:szCs w:val="18"/>
        </w:rPr>
        <w:t xml:space="preserve"> dan ook </w:t>
      </w:r>
      <w:r w:rsidRPr="00C35A15">
        <w:rPr>
          <w:szCs w:val="18"/>
        </w:rPr>
        <w:t>zwaar</w:t>
      </w:r>
      <w:r>
        <w:rPr>
          <w:szCs w:val="18"/>
        </w:rPr>
        <w:t>.</w:t>
      </w:r>
      <w:r w:rsidRPr="00CE62DE" w:rsidR="00CE62DE">
        <w:rPr>
          <w:szCs w:val="18"/>
        </w:rPr>
        <w:t xml:space="preserve"> </w:t>
      </w:r>
      <w:r w:rsidR="00CE62DE">
        <w:rPr>
          <w:szCs w:val="18"/>
        </w:rPr>
        <w:t xml:space="preserve">Ik </w:t>
      </w:r>
      <w:r w:rsidRPr="00CC0C03" w:rsidR="00CE62DE">
        <w:rPr>
          <w:szCs w:val="18"/>
        </w:rPr>
        <w:t>heb de Europese Commissie</w:t>
      </w:r>
      <w:r w:rsidR="00CE62DE">
        <w:rPr>
          <w:szCs w:val="18"/>
        </w:rPr>
        <w:t xml:space="preserve"> </w:t>
      </w:r>
      <w:r w:rsidR="00CE62DE">
        <w:rPr>
          <w:szCs w:val="18"/>
        </w:rPr>
        <w:t>daarom</w:t>
      </w:r>
      <w:r w:rsidRPr="00CC0C03" w:rsidR="00CE62DE">
        <w:rPr>
          <w:szCs w:val="18"/>
        </w:rPr>
        <w:t xml:space="preserve"> laten weten </w:t>
      </w:r>
      <w:r w:rsidR="00CE62DE">
        <w:rPr>
          <w:szCs w:val="18"/>
        </w:rPr>
        <w:t xml:space="preserve">haar </w:t>
      </w:r>
      <w:r w:rsidRPr="00CC0C03" w:rsidR="00CE62DE">
        <w:rPr>
          <w:szCs w:val="18"/>
        </w:rPr>
        <w:t>zorgen serieus te nemen</w:t>
      </w:r>
      <w:r w:rsidRPr="00686A70" w:rsidR="00686A70">
        <w:rPr>
          <w:szCs w:val="18"/>
        </w:rPr>
        <w:t>, en ben en blijf in nauw overleg met de Europese Commissie over de implementatie van de derogatie</w:t>
      </w:r>
      <w:r w:rsidR="008564CE">
        <w:rPr>
          <w:szCs w:val="18"/>
        </w:rPr>
        <w:t>beschikking</w:t>
      </w:r>
      <w:r w:rsidRPr="00686A70" w:rsidR="00686A70">
        <w:rPr>
          <w:szCs w:val="18"/>
        </w:rPr>
        <w:t xml:space="preserve"> (conform de gestelde voorwaarden)</w:t>
      </w:r>
      <w:r w:rsidR="00CE62DE">
        <w:rPr>
          <w:szCs w:val="18"/>
        </w:rPr>
        <w:t>.</w:t>
      </w:r>
      <w:r w:rsidR="00FE4F52">
        <w:rPr>
          <w:szCs w:val="18"/>
        </w:rPr>
        <w:t xml:space="preserve"> </w:t>
      </w:r>
    </w:p>
    <w:p w:rsidR="00984037" w:rsidP="00CF5FFB" w14:paraId="7F3C5FBF" w14:textId="3FB555C1">
      <w:pPr>
        <w:rPr>
          <w:szCs w:val="18"/>
        </w:rPr>
      </w:pPr>
    </w:p>
    <w:p w:rsidR="00EF146D" w:rsidP="00CF5FFB" w14:paraId="72E9A9C6" w14:textId="18E6047B">
      <w:pPr>
        <w:rPr>
          <w:szCs w:val="18"/>
        </w:rPr>
      </w:pPr>
      <w:r w:rsidRPr="006D68FB">
        <w:rPr>
          <w:szCs w:val="18"/>
        </w:rPr>
        <w:t>Ik betreur het zeer dat ik</w:t>
      </w:r>
      <w:r w:rsidR="003F2DF4">
        <w:rPr>
          <w:szCs w:val="18"/>
        </w:rPr>
        <w:t xml:space="preserve"> terug moet komen op</w:t>
      </w:r>
      <w:r w:rsidRPr="006D68FB">
        <w:rPr>
          <w:szCs w:val="18"/>
        </w:rPr>
        <w:t xml:space="preserve"> de ruimte die ik eerder gaf voor de uitvoering van de voorwaarden uit de derogatiebeschikking en de vanggewassen uit het 7</w:t>
      </w:r>
      <w:r w:rsidRPr="003F2DF4">
        <w:rPr>
          <w:szCs w:val="18"/>
          <w:vertAlign w:val="superscript"/>
        </w:rPr>
        <w:t xml:space="preserve">e </w:t>
      </w:r>
      <w:r w:rsidRPr="006D68FB">
        <w:rPr>
          <w:szCs w:val="18"/>
        </w:rPr>
        <w:t>AP. Dit vraagt veel van boeren en dat in een toch al onzekere tijd. Tegelijkertijd zijn de zorgen van de Europese Commissie niet voor niets, we moeten ons houden aan de afspraken om de waterkwaliteit te verbeteren. Dan ga ik nu verder in op de wijzigingen zoals we die zo snel als mogelijk gaan doorvoeren</w:t>
      </w:r>
      <w:r>
        <w:rPr>
          <w:szCs w:val="18"/>
        </w:rPr>
        <w:t>.</w:t>
      </w:r>
    </w:p>
    <w:p w:rsidR="006430D5" w:rsidP="00CF5FFB" w14:paraId="6B37FFA1" w14:textId="1E9E5C05">
      <w:pPr>
        <w:rPr>
          <w:szCs w:val="18"/>
        </w:rPr>
      </w:pPr>
    </w:p>
    <w:p w:rsidRPr="00965C27" w:rsidR="00965C27" w:rsidP="00CF5FFB" w14:paraId="3C3CEB0E" w14:textId="0D71F876">
      <w:pPr>
        <w:rPr>
          <w:i/>
          <w:iCs/>
          <w:szCs w:val="18"/>
        </w:rPr>
      </w:pPr>
      <w:r>
        <w:rPr>
          <w:i/>
          <w:iCs/>
          <w:szCs w:val="18"/>
        </w:rPr>
        <w:t>Maatregel v</w:t>
      </w:r>
      <w:r w:rsidRPr="00965C27">
        <w:rPr>
          <w:i/>
          <w:iCs/>
          <w:szCs w:val="18"/>
        </w:rPr>
        <w:t>anggewassen</w:t>
      </w:r>
      <w:r>
        <w:rPr>
          <w:i/>
          <w:iCs/>
          <w:szCs w:val="18"/>
        </w:rPr>
        <w:t xml:space="preserve"> zoals opgenomen in</w:t>
      </w:r>
      <w:r w:rsidRPr="00965C27">
        <w:rPr>
          <w:i/>
          <w:iCs/>
          <w:szCs w:val="18"/>
        </w:rPr>
        <w:t xml:space="preserve"> het 7</w:t>
      </w:r>
      <w:r w:rsidRPr="00965C27">
        <w:rPr>
          <w:i/>
          <w:iCs/>
          <w:szCs w:val="18"/>
          <w:vertAlign w:val="superscript"/>
        </w:rPr>
        <w:t>e</w:t>
      </w:r>
      <w:r w:rsidRPr="00965C27">
        <w:rPr>
          <w:i/>
          <w:iCs/>
          <w:szCs w:val="18"/>
        </w:rPr>
        <w:t xml:space="preserve"> AP</w:t>
      </w:r>
    </w:p>
    <w:p w:rsidR="006430D5" w:rsidP="00CF5FFB" w14:paraId="7D392195" w14:textId="3917A1FA">
      <w:pPr>
        <w:rPr>
          <w:szCs w:val="18"/>
        </w:rPr>
      </w:pPr>
      <w:r w:rsidRPr="001E78C4">
        <w:rPr>
          <w:szCs w:val="18"/>
        </w:rPr>
        <w:t>Deze maatregel zal</w:t>
      </w:r>
      <w:r w:rsidR="00B950E6">
        <w:rPr>
          <w:szCs w:val="18"/>
        </w:rPr>
        <w:t xml:space="preserve">, in </w:t>
      </w:r>
      <w:r w:rsidR="007F163B">
        <w:rPr>
          <w:szCs w:val="18"/>
        </w:rPr>
        <w:t>lijn met het 7</w:t>
      </w:r>
      <w:r w:rsidRPr="00177735" w:rsidR="007F163B">
        <w:rPr>
          <w:szCs w:val="18"/>
          <w:vertAlign w:val="superscript"/>
        </w:rPr>
        <w:t>e</w:t>
      </w:r>
      <w:r w:rsidR="007F163B">
        <w:rPr>
          <w:szCs w:val="18"/>
        </w:rPr>
        <w:t xml:space="preserve"> AP maar in </w:t>
      </w:r>
      <w:r w:rsidR="00B950E6">
        <w:rPr>
          <w:szCs w:val="18"/>
        </w:rPr>
        <w:t xml:space="preserve">tegenstelling tot </w:t>
      </w:r>
      <w:r w:rsidR="00147400">
        <w:rPr>
          <w:szCs w:val="18"/>
        </w:rPr>
        <w:t xml:space="preserve">wat ik in </w:t>
      </w:r>
      <w:r w:rsidR="00B950E6">
        <w:rPr>
          <w:szCs w:val="18"/>
        </w:rPr>
        <w:t>mijn brief</w:t>
      </w:r>
      <w:r w:rsidR="00147400">
        <w:rPr>
          <w:szCs w:val="18"/>
        </w:rPr>
        <w:t xml:space="preserve"> van 2 december jl. meldde</w:t>
      </w:r>
      <w:r w:rsidR="00B950E6">
        <w:rPr>
          <w:szCs w:val="18"/>
        </w:rPr>
        <w:t>,</w:t>
      </w:r>
      <w:r w:rsidRPr="001E78C4">
        <w:rPr>
          <w:szCs w:val="18"/>
        </w:rPr>
        <w:t xml:space="preserve"> </w:t>
      </w:r>
      <w:r>
        <w:rPr>
          <w:szCs w:val="18"/>
        </w:rPr>
        <w:t xml:space="preserve">in 2023 </w:t>
      </w:r>
      <w:r w:rsidR="003162F9">
        <w:rPr>
          <w:szCs w:val="18"/>
        </w:rPr>
        <w:t>in werking treden</w:t>
      </w:r>
      <w:r w:rsidRPr="00564805">
        <w:rPr>
          <w:szCs w:val="18"/>
        </w:rPr>
        <w:t xml:space="preserve"> voorafgaand aan de inzaaidatum van 1 oktober</w:t>
      </w:r>
      <w:r w:rsidR="003162F9">
        <w:rPr>
          <w:szCs w:val="18"/>
        </w:rPr>
        <w:t xml:space="preserve"> 2023</w:t>
      </w:r>
      <w:r w:rsidR="00B950E6">
        <w:rPr>
          <w:szCs w:val="18"/>
        </w:rPr>
        <w:t>.</w:t>
      </w:r>
      <w:r w:rsidRPr="001E78C4">
        <w:rPr>
          <w:szCs w:val="18"/>
        </w:rPr>
        <w:t xml:space="preserve"> De werking van deze maatregel</w:t>
      </w:r>
      <w:r w:rsidR="00B950E6">
        <w:rPr>
          <w:szCs w:val="18"/>
        </w:rPr>
        <w:t xml:space="preserve"> blijft</w:t>
      </w:r>
      <w:r w:rsidRPr="001E78C4">
        <w:rPr>
          <w:szCs w:val="18"/>
        </w:rPr>
        <w:t xml:space="preserve"> dat landbouwers </w:t>
      </w:r>
      <w:r w:rsidR="00E2045F">
        <w:rPr>
          <w:szCs w:val="18"/>
        </w:rPr>
        <w:t xml:space="preserve">aangemoedigd worden </w:t>
      </w:r>
      <w:r>
        <w:rPr>
          <w:szCs w:val="18"/>
        </w:rPr>
        <w:t xml:space="preserve">uiterlijk </w:t>
      </w:r>
      <w:r w:rsidRPr="001E78C4">
        <w:rPr>
          <w:szCs w:val="18"/>
        </w:rPr>
        <w:t xml:space="preserve">1 oktober </w:t>
      </w:r>
      <w:r>
        <w:rPr>
          <w:szCs w:val="18"/>
        </w:rPr>
        <w:t xml:space="preserve">2023 </w:t>
      </w:r>
      <w:r w:rsidRPr="001E78C4">
        <w:rPr>
          <w:szCs w:val="18"/>
        </w:rPr>
        <w:t xml:space="preserve">een vanggewas in </w:t>
      </w:r>
      <w:r w:rsidR="00D32698">
        <w:rPr>
          <w:szCs w:val="18"/>
        </w:rPr>
        <w:t>te</w:t>
      </w:r>
      <w:r w:rsidRPr="001E78C4">
        <w:rPr>
          <w:szCs w:val="18"/>
        </w:rPr>
        <w:t xml:space="preserve"> zaaien</w:t>
      </w:r>
      <w:r w:rsidR="003162F9">
        <w:rPr>
          <w:szCs w:val="18"/>
        </w:rPr>
        <w:t>.</w:t>
      </w:r>
      <w:r>
        <w:rPr>
          <w:szCs w:val="18"/>
        </w:rPr>
        <w:t xml:space="preserve"> </w:t>
      </w:r>
      <w:r w:rsidR="003162F9">
        <w:rPr>
          <w:szCs w:val="18"/>
        </w:rPr>
        <w:t>B</w:t>
      </w:r>
      <w:r>
        <w:rPr>
          <w:szCs w:val="18"/>
        </w:rPr>
        <w:t xml:space="preserve">ij latere inzaai volgt een korting op de stikstofgebruiksnorm in het </w:t>
      </w:r>
      <w:r w:rsidR="003162F9">
        <w:rPr>
          <w:szCs w:val="18"/>
        </w:rPr>
        <w:t>daarop</w:t>
      </w:r>
      <w:r>
        <w:rPr>
          <w:szCs w:val="18"/>
        </w:rPr>
        <w:t>volgende jaar</w:t>
      </w:r>
      <w:r w:rsidRPr="001E78C4">
        <w:rPr>
          <w:szCs w:val="18"/>
        </w:rPr>
        <w:t>. Winterteelten zijn uitgezonderd van deze maatregel</w:t>
      </w:r>
      <w:r>
        <w:rPr>
          <w:szCs w:val="18"/>
        </w:rPr>
        <w:t>, conform het 7</w:t>
      </w:r>
      <w:r w:rsidRPr="00F5062A">
        <w:rPr>
          <w:szCs w:val="18"/>
          <w:vertAlign w:val="superscript"/>
        </w:rPr>
        <w:t>e</w:t>
      </w:r>
      <w:r>
        <w:rPr>
          <w:szCs w:val="18"/>
        </w:rPr>
        <w:t xml:space="preserve"> AP</w:t>
      </w:r>
      <w:r w:rsidRPr="001E78C4">
        <w:rPr>
          <w:szCs w:val="18"/>
        </w:rPr>
        <w:t>.</w:t>
      </w:r>
      <w:r w:rsidR="00CA6BF2">
        <w:rPr>
          <w:szCs w:val="18"/>
        </w:rPr>
        <w:t xml:space="preserve"> </w:t>
      </w:r>
    </w:p>
    <w:p w:rsidRPr="001E78C4" w:rsidR="006430D5" w:rsidP="00CF5FFB" w14:paraId="13CA53CF" w14:textId="4A45AB27">
      <w:pPr>
        <w:rPr>
          <w:szCs w:val="18"/>
        </w:rPr>
      </w:pPr>
      <w:r>
        <w:rPr>
          <w:szCs w:val="18"/>
        </w:rPr>
        <w:t xml:space="preserve"> </w:t>
      </w:r>
    </w:p>
    <w:p w:rsidR="006430D5" w:rsidP="00CF5FFB" w14:paraId="53FDD748" w14:textId="4B469D34">
      <w:pPr>
        <w:rPr>
          <w:szCs w:val="18"/>
        </w:rPr>
      </w:pPr>
      <w:r w:rsidRPr="001E78C4">
        <w:rPr>
          <w:szCs w:val="18"/>
        </w:rPr>
        <w:t xml:space="preserve">In het najaar 2022 heb ik </w:t>
      </w:r>
      <w:r>
        <w:rPr>
          <w:szCs w:val="18"/>
        </w:rPr>
        <w:t xml:space="preserve">de </w:t>
      </w:r>
      <w:r w:rsidRPr="001E78C4">
        <w:rPr>
          <w:szCs w:val="18"/>
        </w:rPr>
        <w:t xml:space="preserve">lijsten met vanggewassen en winterteelten via internet </w:t>
      </w:r>
      <w:r>
        <w:rPr>
          <w:szCs w:val="18"/>
        </w:rPr>
        <w:t xml:space="preserve">(publiek) </w:t>
      </w:r>
      <w:r w:rsidRPr="001E78C4">
        <w:rPr>
          <w:szCs w:val="18"/>
        </w:rPr>
        <w:t>geconsulteerd.</w:t>
      </w:r>
      <w:r w:rsidR="00D32698">
        <w:rPr>
          <w:szCs w:val="18"/>
        </w:rPr>
        <w:t xml:space="preserve"> </w:t>
      </w:r>
      <w:r w:rsidR="00147400">
        <w:rPr>
          <w:szCs w:val="18"/>
        </w:rPr>
        <w:t>M</w:t>
      </w:r>
      <w:r w:rsidR="00D32698">
        <w:rPr>
          <w:szCs w:val="18"/>
        </w:rPr>
        <w:t>ede dankzij deze consultatie</w:t>
      </w:r>
      <w:r w:rsidR="00147400">
        <w:rPr>
          <w:szCs w:val="18"/>
        </w:rPr>
        <w:t xml:space="preserve"> ben ik mij</w:t>
      </w:r>
      <w:r w:rsidR="00D32698">
        <w:rPr>
          <w:szCs w:val="18"/>
        </w:rPr>
        <w:t xml:space="preserve"> ervan bewust dat afzetcontracten reeds zijn afgesloten en dat ondernemers beperkt de ruimte hebben om hun bouwplan aan te passen.</w:t>
      </w:r>
      <w:r w:rsidRPr="001E78C4">
        <w:rPr>
          <w:szCs w:val="18"/>
        </w:rPr>
        <w:t xml:space="preserve"> In de komende maand</w:t>
      </w:r>
      <w:r w:rsidR="001E3023">
        <w:rPr>
          <w:szCs w:val="18"/>
        </w:rPr>
        <w:t>en</w:t>
      </w:r>
      <w:r w:rsidRPr="001E78C4">
        <w:rPr>
          <w:szCs w:val="18"/>
        </w:rPr>
        <w:t xml:space="preserve"> </w:t>
      </w:r>
      <w:r w:rsidR="00147400">
        <w:rPr>
          <w:szCs w:val="18"/>
        </w:rPr>
        <w:t xml:space="preserve">wil ik </w:t>
      </w:r>
      <w:r w:rsidR="00E2045F">
        <w:rPr>
          <w:szCs w:val="18"/>
        </w:rPr>
        <w:t xml:space="preserve">daarom </w:t>
      </w:r>
      <w:r w:rsidRPr="001E78C4">
        <w:rPr>
          <w:szCs w:val="18"/>
        </w:rPr>
        <w:t xml:space="preserve">bekijken </w:t>
      </w:r>
      <w:r w:rsidR="00A03AC8">
        <w:rPr>
          <w:szCs w:val="18"/>
        </w:rPr>
        <w:t>hoe het kortingsdeel van</w:t>
      </w:r>
      <w:r w:rsidRPr="001E78C4">
        <w:rPr>
          <w:szCs w:val="18"/>
        </w:rPr>
        <w:t xml:space="preserve"> de </w:t>
      </w:r>
      <w:r w:rsidR="00A03AC8">
        <w:rPr>
          <w:szCs w:val="18"/>
        </w:rPr>
        <w:t xml:space="preserve">vóór 1 oktober 2023 in te voeren </w:t>
      </w:r>
      <w:r w:rsidRPr="001E78C4">
        <w:rPr>
          <w:szCs w:val="18"/>
        </w:rPr>
        <w:t>vanggewasse</w:t>
      </w:r>
      <w:r w:rsidR="00ED697B">
        <w:rPr>
          <w:szCs w:val="18"/>
        </w:rPr>
        <w:t>n</w:t>
      </w:r>
      <w:r w:rsidRPr="001E78C4">
        <w:rPr>
          <w:szCs w:val="18"/>
        </w:rPr>
        <w:t xml:space="preserve">maatregel </w:t>
      </w:r>
      <w:r w:rsidR="00A03AC8">
        <w:rPr>
          <w:szCs w:val="18"/>
        </w:rPr>
        <w:t xml:space="preserve">er </w:t>
      </w:r>
      <w:r w:rsidR="00B950E6">
        <w:rPr>
          <w:szCs w:val="18"/>
        </w:rPr>
        <w:t xml:space="preserve">redelijkerwijs </w:t>
      </w:r>
      <w:r w:rsidR="00A03AC8">
        <w:rPr>
          <w:szCs w:val="18"/>
        </w:rPr>
        <w:t>uit kan komen te zien</w:t>
      </w:r>
      <w:r w:rsidRPr="001E78C4">
        <w:rPr>
          <w:szCs w:val="18"/>
        </w:rPr>
        <w:t xml:space="preserve">. Ik zal </w:t>
      </w:r>
      <w:r w:rsidR="00147400">
        <w:rPr>
          <w:szCs w:val="18"/>
        </w:rPr>
        <w:t>in de komende maand</w:t>
      </w:r>
      <w:r w:rsidR="001E3023">
        <w:rPr>
          <w:szCs w:val="18"/>
        </w:rPr>
        <w:t>en</w:t>
      </w:r>
      <w:r w:rsidR="00147400">
        <w:rPr>
          <w:szCs w:val="18"/>
        </w:rPr>
        <w:t xml:space="preserve"> </w:t>
      </w:r>
      <w:r w:rsidRPr="001E78C4">
        <w:rPr>
          <w:szCs w:val="18"/>
        </w:rPr>
        <w:t xml:space="preserve">de </w:t>
      </w:r>
      <w:r w:rsidR="00147400">
        <w:rPr>
          <w:szCs w:val="18"/>
        </w:rPr>
        <w:t xml:space="preserve">te hanteren </w:t>
      </w:r>
      <w:r w:rsidRPr="001E78C4">
        <w:rPr>
          <w:szCs w:val="18"/>
        </w:rPr>
        <w:t xml:space="preserve">systematiek voor de korting </w:t>
      </w:r>
      <w:r>
        <w:rPr>
          <w:szCs w:val="18"/>
        </w:rPr>
        <w:t>op</w:t>
      </w:r>
      <w:r w:rsidRPr="001E78C4">
        <w:rPr>
          <w:szCs w:val="18"/>
        </w:rPr>
        <w:t xml:space="preserve"> de stikstofgebruiksnormen bij </w:t>
      </w:r>
      <w:r>
        <w:rPr>
          <w:szCs w:val="18"/>
        </w:rPr>
        <w:t>latere inzaai</w:t>
      </w:r>
      <w:r w:rsidRPr="001E78C4">
        <w:rPr>
          <w:szCs w:val="18"/>
        </w:rPr>
        <w:t xml:space="preserve"> </w:t>
      </w:r>
      <w:r w:rsidR="00147400">
        <w:rPr>
          <w:szCs w:val="18"/>
        </w:rPr>
        <w:t xml:space="preserve">dan 1 oktober </w:t>
      </w:r>
      <w:r w:rsidRPr="001E78C4">
        <w:rPr>
          <w:szCs w:val="18"/>
        </w:rPr>
        <w:t>nader invullen.</w:t>
      </w:r>
      <w:r w:rsidR="00CA6BF2">
        <w:rPr>
          <w:szCs w:val="18"/>
        </w:rPr>
        <w:t xml:space="preserve"> Dan zal ik ook de definitieve lijsten met vanggewassen en winterteelten publiceren.</w:t>
      </w:r>
    </w:p>
    <w:p w:rsidR="00984037" w:rsidP="00CF5FFB" w14:paraId="5E33FBDF" w14:textId="2E369196">
      <w:pPr>
        <w:rPr>
          <w:szCs w:val="18"/>
        </w:rPr>
      </w:pPr>
    </w:p>
    <w:p w:rsidR="00D32698" w:rsidP="00CF5FFB" w14:paraId="7E7BF81D" w14:textId="44624102">
      <w:pPr>
        <w:rPr>
          <w:i/>
          <w:iCs/>
          <w:szCs w:val="18"/>
        </w:rPr>
      </w:pPr>
      <w:r w:rsidRPr="00D32698">
        <w:rPr>
          <w:i/>
          <w:iCs/>
          <w:szCs w:val="18"/>
        </w:rPr>
        <w:t xml:space="preserve">Bufferstroken </w:t>
      </w:r>
    </w:p>
    <w:p w:rsidRPr="00177735" w:rsidR="003162F9" w:rsidP="00CF5FFB" w14:paraId="0864C79E" w14:textId="34D08A7E">
      <w:pPr>
        <w:rPr>
          <w:szCs w:val="18"/>
        </w:rPr>
      </w:pPr>
      <w:r w:rsidRPr="003162F9">
        <w:rPr>
          <w:szCs w:val="18"/>
        </w:rPr>
        <w:t>In de derogatiebeschikking is een van de voorwaarden het verplicht aa</w:t>
      </w:r>
      <w:r w:rsidR="00FF7599">
        <w:rPr>
          <w:szCs w:val="18"/>
        </w:rPr>
        <w:t>nhouden</w:t>
      </w:r>
      <w:r w:rsidRPr="003162F9">
        <w:rPr>
          <w:szCs w:val="18"/>
        </w:rPr>
        <w:t xml:space="preserve"> van bufferstroken</w:t>
      </w:r>
      <w:r w:rsidR="00C5090A">
        <w:rPr>
          <w:szCs w:val="18"/>
        </w:rPr>
        <w:t xml:space="preserve"> waarop niet mag worden bemest</w:t>
      </w:r>
      <w:r w:rsidRPr="003162F9">
        <w:rPr>
          <w:szCs w:val="18"/>
        </w:rPr>
        <w:t xml:space="preserve">. Deze voorwaarden zal, in tegenstelling tot de informatie in de Kamerbrief van december, alsnog ingaan per 2023. Via een ministeriële regeling (de Activiteitenregeling milieubeheer) zal ik hier uitvoering aan geven. </w:t>
      </w:r>
      <w:r w:rsidRPr="004B4240">
        <w:rPr>
          <w:szCs w:val="18"/>
        </w:rPr>
        <w:t xml:space="preserve">Deze regeling bepaalt dat bemesting </w:t>
      </w:r>
      <w:r w:rsidRPr="004B4240" w:rsidR="0029597E">
        <w:rPr>
          <w:szCs w:val="18"/>
        </w:rPr>
        <w:t>op</w:t>
      </w:r>
      <w:r w:rsidRPr="004B4240">
        <w:rPr>
          <w:szCs w:val="18"/>
        </w:rPr>
        <w:t xml:space="preserve"> de bufferstroken niet is toegestaan, conform de voorwaarde in de derogatiebeschikking. Daarbij zullen de breedtes gehanteerd worden die zijn opgenomen in de derogatiebeschikking. </w:t>
      </w:r>
      <w:r w:rsidRPr="004B4240" w:rsidR="0029597E">
        <w:rPr>
          <w:szCs w:val="18"/>
        </w:rPr>
        <w:t xml:space="preserve">Ik zal deze regeling zo snel als mogelijk naar uw Kamer sturen. </w:t>
      </w:r>
      <w:r w:rsidRPr="004B4240">
        <w:rPr>
          <w:szCs w:val="18"/>
        </w:rPr>
        <w:t>Deze regeling zal naar verwachting per 1 maart 2023 in werking treden.</w:t>
      </w:r>
      <w:r w:rsidR="00FF7599">
        <w:rPr>
          <w:szCs w:val="18"/>
        </w:rPr>
        <w:t xml:space="preserve"> </w:t>
      </w:r>
    </w:p>
    <w:p w:rsidRPr="00D32698" w:rsidR="003162F9" w:rsidP="00CF5FFB" w14:paraId="7E11B1FF" w14:textId="77777777">
      <w:pPr>
        <w:rPr>
          <w:i/>
          <w:iCs/>
          <w:szCs w:val="18"/>
        </w:rPr>
      </w:pPr>
    </w:p>
    <w:p w:rsidRPr="00F5062A" w:rsidR="006430D5" w:rsidP="00CF5FFB" w14:paraId="75584C9B" w14:textId="632158D4">
      <w:pPr>
        <w:pStyle w:val="ListParagraph"/>
        <w:spacing w:after="0" w:line="240" w:lineRule="atLeast"/>
        <w:ind w:left="0"/>
        <w:rPr>
          <w:rFonts w:ascii="Verdana" w:hAnsi="Verdana"/>
          <w:sz w:val="18"/>
          <w:szCs w:val="18"/>
        </w:rPr>
      </w:pPr>
      <w:r>
        <w:rPr>
          <w:rFonts w:ascii="Verdana" w:hAnsi="Verdana"/>
          <w:sz w:val="18"/>
          <w:szCs w:val="18"/>
        </w:rPr>
        <w:t>Nog steeds is mijn voornemen</w:t>
      </w:r>
      <w:r>
        <w:rPr>
          <w:rFonts w:ascii="Verdana" w:hAnsi="Verdana"/>
          <w:sz w:val="18"/>
          <w:szCs w:val="18"/>
        </w:rPr>
        <w:t xml:space="preserve"> om een integraal systeem voor het aanhouden van bufferstroken op landbouwgrond op te nemen in regelgeving</w:t>
      </w:r>
      <w:r w:rsidRPr="00ED697B" w:rsidR="00ED697B">
        <w:rPr>
          <w:rFonts w:ascii="Verdana" w:hAnsi="Verdana"/>
          <w:sz w:val="18"/>
          <w:szCs w:val="18"/>
        </w:rPr>
        <w:t>, waarbij dezelfde breedte van toepassing is voor mest, gewasbescherming en GLB</w:t>
      </w:r>
      <w:r w:rsidR="00501485">
        <w:rPr>
          <w:rFonts w:ascii="Verdana" w:hAnsi="Verdana"/>
          <w:sz w:val="18"/>
          <w:szCs w:val="18"/>
        </w:rPr>
        <w:t>. Dat maakt</w:t>
      </w:r>
      <w:r w:rsidR="00FE4F52">
        <w:rPr>
          <w:rFonts w:ascii="Verdana" w:hAnsi="Verdana"/>
          <w:sz w:val="18"/>
          <w:szCs w:val="18"/>
        </w:rPr>
        <w:t xml:space="preserve"> </w:t>
      </w:r>
      <w:r w:rsidRPr="00ED697B" w:rsidR="00ED697B">
        <w:rPr>
          <w:rFonts w:ascii="Verdana" w:hAnsi="Verdana"/>
          <w:sz w:val="18"/>
          <w:szCs w:val="18"/>
        </w:rPr>
        <w:t>de teeltvrije zones in de praktijk beter uitvoerbaar voor boeren en voor de overheid</w:t>
      </w:r>
      <w:r w:rsidR="00501485">
        <w:rPr>
          <w:rFonts w:ascii="Verdana" w:hAnsi="Verdana"/>
          <w:sz w:val="18"/>
          <w:szCs w:val="18"/>
        </w:rPr>
        <w:t xml:space="preserve"> </w:t>
      </w:r>
      <w:r w:rsidR="00E97813">
        <w:rPr>
          <w:rFonts w:ascii="Verdana" w:hAnsi="Verdana"/>
          <w:sz w:val="18"/>
          <w:szCs w:val="18"/>
        </w:rPr>
        <w:t xml:space="preserve">beter </w:t>
      </w:r>
      <w:r w:rsidR="00501485">
        <w:rPr>
          <w:rFonts w:ascii="Verdana" w:hAnsi="Verdana"/>
          <w:sz w:val="18"/>
          <w:szCs w:val="18"/>
        </w:rPr>
        <w:t>handhaafbaar</w:t>
      </w:r>
      <w:r>
        <w:rPr>
          <w:rFonts w:ascii="Verdana" w:hAnsi="Verdana"/>
          <w:sz w:val="18"/>
          <w:szCs w:val="18"/>
        </w:rPr>
        <w:t xml:space="preserve">. Op de bufferstroken </w:t>
      </w:r>
      <w:r w:rsidR="000339E5">
        <w:rPr>
          <w:rFonts w:ascii="Verdana" w:hAnsi="Verdana"/>
          <w:sz w:val="18"/>
          <w:szCs w:val="18"/>
        </w:rPr>
        <w:t>zal</w:t>
      </w:r>
      <w:r>
        <w:rPr>
          <w:rFonts w:ascii="Verdana" w:hAnsi="Verdana"/>
          <w:sz w:val="18"/>
          <w:szCs w:val="18"/>
        </w:rPr>
        <w:t xml:space="preserve">, in navolging van de huidige regels over teeltvrije zones in het Activiteitenbesluit milieubeheer, </w:t>
      </w:r>
      <w:r w:rsidR="000339E5">
        <w:rPr>
          <w:rFonts w:ascii="Verdana" w:hAnsi="Verdana"/>
          <w:sz w:val="18"/>
          <w:szCs w:val="18"/>
        </w:rPr>
        <w:t xml:space="preserve">na de harmonisatie </w:t>
      </w:r>
      <w:r>
        <w:rPr>
          <w:rFonts w:ascii="Verdana" w:hAnsi="Verdana"/>
          <w:sz w:val="18"/>
          <w:szCs w:val="18"/>
        </w:rPr>
        <w:t xml:space="preserve">zowel het gebruik van meststoffen als ook het gebruik van </w:t>
      </w:r>
      <w:r>
        <w:rPr>
          <w:rFonts w:ascii="Verdana" w:hAnsi="Verdana"/>
          <w:sz w:val="18"/>
          <w:szCs w:val="18"/>
        </w:rPr>
        <w:t>gewasbeschermingsmiddelen niet toegestaan</w:t>
      </w:r>
      <w:r w:rsidR="000339E5">
        <w:rPr>
          <w:rFonts w:ascii="Verdana" w:hAnsi="Verdana"/>
          <w:sz w:val="18"/>
          <w:szCs w:val="18"/>
        </w:rPr>
        <w:t xml:space="preserve"> zijn</w:t>
      </w:r>
      <w:r>
        <w:rPr>
          <w:rFonts w:ascii="Verdana" w:hAnsi="Verdana"/>
          <w:sz w:val="18"/>
          <w:szCs w:val="18"/>
        </w:rPr>
        <w:t xml:space="preserve">. Hiermee </w:t>
      </w:r>
      <w:r w:rsidR="00147400">
        <w:rPr>
          <w:rFonts w:ascii="Verdana" w:hAnsi="Verdana"/>
          <w:sz w:val="18"/>
          <w:szCs w:val="18"/>
        </w:rPr>
        <w:t>kunnen</w:t>
      </w:r>
      <w:r>
        <w:rPr>
          <w:rFonts w:ascii="Verdana" w:hAnsi="Verdana"/>
          <w:sz w:val="18"/>
          <w:szCs w:val="18"/>
        </w:rPr>
        <w:t xml:space="preserve"> de eisen aan een bufferstrook worden geharmoniseerd met de eisen van het Gemeenschappelijk Landbouwbeleid (GLB) en de huidige nationale regelgeving over teeltvrije zones. Dit vereist een wijziging van </w:t>
      </w:r>
      <w:r w:rsidR="00D57DCD">
        <w:rPr>
          <w:rFonts w:ascii="Verdana" w:hAnsi="Verdana"/>
          <w:sz w:val="18"/>
          <w:szCs w:val="18"/>
        </w:rPr>
        <w:t>het Activiteitenbesluit milieubeheer</w:t>
      </w:r>
      <w:r>
        <w:rPr>
          <w:rFonts w:ascii="Verdana" w:hAnsi="Verdana"/>
          <w:sz w:val="18"/>
          <w:szCs w:val="18"/>
        </w:rPr>
        <w:t>, die een doorlooptijd van circa 10</w:t>
      </w:r>
      <w:r w:rsidR="00147400">
        <w:rPr>
          <w:rFonts w:ascii="Verdana" w:hAnsi="Verdana"/>
          <w:sz w:val="18"/>
          <w:szCs w:val="18"/>
        </w:rPr>
        <w:t xml:space="preserve"> tot 11</w:t>
      </w:r>
      <w:r>
        <w:rPr>
          <w:rFonts w:ascii="Verdana" w:hAnsi="Verdana"/>
          <w:sz w:val="18"/>
          <w:szCs w:val="18"/>
        </w:rPr>
        <w:t xml:space="preserve"> maanden kent. </w:t>
      </w:r>
      <w:r w:rsidR="006D68FB">
        <w:rPr>
          <w:rFonts w:ascii="Verdana" w:hAnsi="Verdana"/>
          <w:sz w:val="18"/>
          <w:szCs w:val="18"/>
        </w:rPr>
        <w:t>Ik verwacht deze harmonisatie per 1 januari 2024 te kunnen afronden. In de tussentijd zullen de verplichtingen op basis van de hierboven beschreven ministeriële regeling van kracht zijn,</w:t>
      </w:r>
      <w:r w:rsidRPr="00ED697B" w:rsidR="006D68FB">
        <w:t xml:space="preserve"> </w:t>
      </w:r>
      <w:r w:rsidRPr="00ED697B" w:rsidR="006D68FB">
        <w:rPr>
          <w:rFonts w:ascii="Verdana" w:hAnsi="Verdana"/>
          <w:sz w:val="18"/>
          <w:szCs w:val="18"/>
        </w:rPr>
        <w:t xml:space="preserve">aanvullend </w:t>
      </w:r>
      <w:r w:rsidR="006D68FB">
        <w:rPr>
          <w:rFonts w:ascii="Verdana" w:hAnsi="Verdana"/>
          <w:sz w:val="18"/>
          <w:szCs w:val="18"/>
        </w:rPr>
        <w:t>op</w:t>
      </w:r>
      <w:r w:rsidRPr="00ED697B" w:rsidR="006D68FB">
        <w:rPr>
          <w:rFonts w:ascii="Verdana" w:hAnsi="Verdana"/>
          <w:sz w:val="18"/>
          <w:szCs w:val="18"/>
        </w:rPr>
        <w:t xml:space="preserve"> de regels uit het Activiteitenbesluit Milieubeheer en het GLB</w:t>
      </w:r>
      <w:r w:rsidR="006D68FB">
        <w:rPr>
          <w:rFonts w:ascii="Verdana" w:hAnsi="Verdana"/>
          <w:sz w:val="18"/>
          <w:szCs w:val="18"/>
        </w:rPr>
        <w:t>.</w:t>
      </w:r>
      <w:r w:rsidR="006077A9">
        <w:rPr>
          <w:rFonts w:ascii="Verdana" w:hAnsi="Verdana"/>
          <w:sz w:val="18"/>
          <w:szCs w:val="18"/>
        </w:rPr>
        <w:t xml:space="preserve"> </w:t>
      </w:r>
      <w:r>
        <w:rPr>
          <w:rFonts w:ascii="Verdana" w:hAnsi="Verdana"/>
          <w:sz w:val="18"/>
          <w:szCs w:val="18"/>
        </w:rPr>
        <w:t xml:space="preserve">Als op basis van de huidige regels over teeltvrije zones een bredere zone of bufferstrook aangehouden moet worden dan waartoe de derogatiebeschikking verplicht, dan zal de breedste bufferstrook van toepassing zijn. </w:t>
      </w:r>
      <w:r w:rsidRPr="00F5062A">
        <w:rPr>
          <w:rFonts w:ascii="Verdana" w:hAnsi="Verdana"/>
          <w:sz w:val="18"/>
          <w:szCs w:val="18"/>
        </w:rPr>
        <w:t>In de tussentijd z</w:t>
      </w:r>
      <w:r>
        <w:rPr>
          <w:rFonts w:ascii="Verdana" w:hAnsi="Verdana"/>
          <w:sz w:val="18"/>
          <w:szCs w:val="18"/>
        </w:rPr>
        <w:t>ijn</w:t>
      </w:r>
      <w:r w:rsidRPr="00F5062A">
        <w:rPr>
          <w:rFonts w:ascii="Verdana" w:hAnsi="Verdana"/>
          <w:sz w:val="18"/>
          <w:szCs w:val="18"/>
        </w:rPr>
        <w:t xml:space="preserve"> de bufferstroken</w:t>
      </w:r>
      <w:r>
        <w:rPr>
          <w:rFonts w:ascii="Verdana" w:hAnsi="Verdana"/>
          <w:sz w:val="18"/>
          <w:szCs w:val="18"/>
        </w:rPr>
        <w:t xml:space="preserve"> sinds 1 januari 2023</w:t>
      </w:r>
      <w:r w:rsidRPr="00F5062A">
        <w:rPr>
          <w:rFonts w:ascii="Verdana" w:hAnsi="Verdana"/>
          <w:sz w:val="18"/>
          <w:szCs w:val="18"/>
        </w:rPr>
        <w:t xml:space="preserve"> </w:t>
      </w:r>
      <w:r w:rsidR="00110B6E">
        <w:rPr>
          <w:rFonts w:ascii="Verdana" w:hAnsi="Verdana"/>
          <w:sz w:val="18"/>
          <w:szCs w:val="18"/>
        </w:rPr>
        <w:t xml:space="preserve">ook al </w:t>
      </w:r>
      <w:r w:rsidRPr="00F5062A">
        <w:rPr>
          <w:rFonts w:ascii="Verdana" w:hAnsi="Verdana"/>
          <w:sz w:val="18"/>
          <w:szCs w:val="18"/>
        </w:rPr>
        <w:t xml:space="preserve">verplicht voor deelnemers aan het GLB. </w:t>
      </w:r>
      <w:r>
        <w:rPr>
          <w:rFonts w:ascii="Verdana" w:hAnsi="Verdana"/>
          <w:sz w:val="18"/>
          <w:szCs w:val="18"/>
        </w:rPr>
        <w:t>In e</w:t>
      </w:r>
      <w:r w:rsidRPr="00F5062A">
        <w:rPr>
          <w:rFonts w:ascii="Verdana" w:hAnsi="Verdana"/>
          <w:sz w:val="18"/>
          <w:szCs w:val="18"/>
        </w:rPr>
        <w:t xml:space="preserve">erdere jaren </w:t>
      </w:r>
      <w:r>
        <w:rPr>
          <w:rFonts w:ascii="Verdana" w:hAnsi="Verdana"/>
          <w:sz w:val="18"/>
          <w:szCs w:val="18"/>
        </w:rPr>
        <w:t>nam</w:t>
      </w:r>
      <w:r w:rsidRPr="00F5062A">
        <w:rPr>
          <w:rFonts w:ascii="Verdana" w:hAnsi="Verdana"/>
          <w:sz w:val="18"/>
          <w:szCs w:val="18"/>
        </w:rPr>
        <w:t xml:space="preserve"> </w:t>
      </w:r>
      <w:r>
        <w:rPr>
          <w:rFonts w:ascii="Verdana" w:hAnsi="Verdana"/>
          <w:sz w:val="18"/>
          <w:szCs w:val="18"/>
        </w:rPr>
        <w:t xml:space="preserve">meer dan </w:t>
      </w:r>
      <w:r w:rsidRPr="00F5062A">
        <w:rPr>
          <w:rFonts w:ascii="Verdana" w:hAnsi="Verdana"/>
          <w:sz w:val="18"/>
          <w:szCs w:val="18"/>
        </w:rPr>
        <w:t xml:space="preserve">80% van alle bedrijven met landbouwgrond </w:t>
      </w:r>
      <w:r>
        <w:rPr>
          <w:rFonts w:ascii="Verdana" w:hAnsi="Verdana"/>
          <w:sz w:val="18"/>
          <w:szCs w:val="18"/>
        </w:rPr>
        <w:t xml:space="preserve">deel aan het GLB </w:t>
      </w:r>
      <w:r w:rsidRPr="00F5062A">
        <w:rPr>
          <w:rFonts w:ascii="Verdana" w:hAnsi="Verdana"/>
          <w:sz w:val="18"/>
          <w:szCs w:val="18"/>
        </w:rPr>
        <w:t>en richting de 100% van alle melkveehouders.</w:t>
      </w:r>
      <w:r w:rsidR="00CF5FFB">
        <w:rPr>
          <w:rFonts w:ascii="Verdana" w:hAnsi="Verdana"/>
          <w:sz w:val="18"/>
          <w:szCs w:val="18"/>
        </w:rPr>
        <w:t xml:space="preserve"> </w:t>
      </w:r>
    </w:p>
    <w:p w:rsidR="006430D5" w:rsidP="00CF5FFB" w14:paraId="577FCEA4" w14:textId="77777777">
      <w:pPr>
        <w:pStyle w:val="ListParagraph"/>
        <w:spacing w:after="0" w:line="240" w:lineRule="atLeast"/>
        <w:ind w:left="0"/>
        <w:rPr>
          <w:rFonts w:ascii="Verdana" w:hAnsi="Verdana"/>
          <w:sz w:val="18"/>
          <w:szCs w:val="18"/>
        </w:rPr>
      </w:pPr>
    </w:p>
    <w:p w:rsidRPr="00C41DCA" w:rsidR="006430D5" w:rsidP="00CF5FFB" w14:paraId="5F7BB2A6" w14:textId="77777777">
      <w:pPr>
        <w:ind w:left="-360" w:firstLine="360"/>
        <w:rPr>
          <w:i/>
          <w:iCs/>
          <w:szCs w:val="18"/>
        </w:rPr>
      </w:pPr>
      <w:r w:rsidRPr="00C41DCA">
        <w:rPr>
          <w:i/>
          <w:iCs/>
          <w:szCs w:val="18"/>
        </w:rPr>
        <w:t>Aanwijzing met nutriënten verontreinigde gebieden</w:t>
      </w:r>
    </w:p>
    <w:p w:rsidR="00B049D7" w:rsidP="00CF5FFB" w14:paraId="471A4803" w14:textId="526BFC84">
      <w:pPr>
        <w:pStyle w:val="ListParagraph"/>
        <w:spacing w:after="0" w:line="240" w:lineRule="atLeast"/>
        <w:ind w:left="0"/>
        <w:rPr>
          <w:rFonts w:ascii="Verdana" w:hAnsi="Verdana"/>
          <w:sz w:val="18"/>
          <w:szCs w:val="18"/>
        </w:rPr>
      </w:pPr>
      <w:r w:rsidRPr="00DC1B45">
        <w:rPr>
          <w:rFonts w:ascii="Verdana" w:hAnsi="Verdana"/>
          <w:sz w:val="18"/>
          <w:szCs w:val="18"/>
        </w:rPr>
        <w:t xml:space="preserve">In de derogatiebeschikking is opgenomen dat Nederland </w:t>
      </w:r>
      <w:r>
        <w:rPr>
          <w:rFonts w:ascii="Verdana" w:hAnsi="Verdana"/>
          <w:sz w:val="18"/>
          <w:szCs w:val="18"/>
        </w:rPr>
        <w:t xml:space="preserve">met </w:t>
      </w:r>
      <w:r w:rsidRPr="00DC1B45">
        <w:rPr>
          <w:rFonts w:ascii="Verdana" w:hAnsi="Verdana"/>
          <w:sz w:val="18"/>
          <w:szCs w:val="18"/>
        </w:rPr>
        <w:t>nutriënten verontreinigde gebieden (verder NV-gebieden) moet aanwijzen</w:t>
      </w:r>
      <w:r w:rsidR="003162F9">
        <w:rPr>
          <w:rFonts w:ascii="Verdana" w:hAnsi="Verdana"/>
          <w:sz w:val="18"/>
          <w:szCs w:val="18"/>
        </w:rPr>
        <w:t>, met een eerste stap vanaf 1 januari 2023 en waarbij op 1 januari 2024 een definitieve aanwijzing moet hebben plaatsgevonden</w:t>
      </w:r>
      <w:r w:rsidRPr="00DC1B45">
        <w:rPr>
          <w:rFonts w:ascii="Verdana" w:hAnsi="Verdana"/>
          <w:sz w:val="18"/>
          <w:szCs w:val="18"/>
        </w:rPr>
        <w:t>.</w:t>
      </w:r>
      <w:r w:rsidR="001E3023">
        <w:rPr>
          <w:rFonts w:ascii="Verdana" w:hAnsi="Verdana"/>
          <w:sz w:val="18"/>
          <w:szCs w:val="18"/>
        </w:rPr>
        <w:t xml:space="preserve"> </w:t>
      </w:r>
      <w:r w:rsidR="00501485">
        <w:rPr>
          <w:rFonts w:ascii="Verdana" w:hAnsi="Verdana"/>
          <w:sz w:val="18"/>
          <w:szCs w:val="18"/>
        </w:rPr>
        <w:t>In deze gebieden</w:t>
      </w:r>
      <w:r w:rsidR="001E3023">
        <w:rPr>
          <w:rFonts w:ascii="Verdana" w:hAnsi="Verdana"/>
          <w:sz w:val="18"/>
          <w:szCs w:val="18"/>
        </w:rPr>
        <w:t xml:space="preserve"> wordt de derogatie sneller afgebouwd en zullen per 2025 de gebruiksnormen voor stikstof met 20% omlaag moeten.</w:t>
      </w:r>
      <w:r w:rsidRPr="00DC1B45">
        <w:rPr>
          <w:rFonts w:ascii="Verdana" w:hAnsi="Verdana"/>
          <w:sz w:val="18"/>
          <w:szCs w:val="18"/>
        </w:rPr>
        <w:t xml:space="preserve"> Om op 1 januari 2024 tot een definitieve vaststelling </w:t>
      </w:r>
      <w:r w:rsidR="00501485">
        <w:rPr>
          <w:rFonts w:ascii="Verdana" w:hAnsi="Verdana"/>
          <w:sz w:val="18"/>
          <w:szCs w:val="18"/>
        </w:rPr>
        <w:t xml:space="preserve">van </w:t>
      </w:r>
      <w:r w:rsidRPr="00DC1B45">
        <w:rPr>
          <w:rFonts w:ascii="Verdana" w:hAnsi="Verdana"/>
          <w:sz w:val="18"/>
          <w:szCs w:val="18"/>
        </w:rPr>
        <w:t xml:space="preserve">de NV-gebieden te kunnen komen, bevat de beschikking een overgangsmaatregel voor de aanwijzing in de jaren 2022 en 2023. </w:t>
      </w:r>
      <w:r>
        <w:rPr>
          <w:rFonts w:ascii="Verdana" w:hAnsi="Verdana"/>
          <w:sz w:val="18"/>
          <w:szCs w:val="18"/>
        </w:rPr>
        <w:t xml:space="preserve">De aanwijzing in 2022 heeft plaatsgevonden in </w:t>
      </w:r>
      <w:r w:rsidR="00C41DCA">
        <w:rPr>
          <w:rFonts w:ascii="Verdana" w:hAnsi="Verdana"/>
          <w:sz w:val="18"/>
          <w:szCs w:val="18"/>
        </w:rPr>
        <w:t>de wijziging van de Uitvoeringsregeling Meststoffenwet voor de</w:t>
      </w:r>
      <w:r>
        <w:rPr>
          <w:rFonts w:ascii="Verdana" w:hAnsi="Verdana"/>
          <w:sz w:val="18"/>
          <w:szCs w:val="18"/>
        </w:rPr>
        <w:t xml:space="preserve"> derogatie</w:t>
      </w:r>
      <w:r w:rsidR="00C41DCA">
        <w:rPr>
          <w:rFonts w:ascii="Verdana" w:hAnsi="Verdana"/>
          <w:sz w:val="18"/>
          <w:szCs w:val="18"/>
        </w:rPr>
        <w:t xml:space="preserve"> van </w:t>
      </w:r>
      <w:r>
        <w:rPr>
          <w:rFonts w:ascii="Verdana" w:hAnsi="Verdana"/>
          <w:sz w:val="18"/>
          <w:szCs w:val="18"/>
        </w:rPr>
        <w:t>2022.</w:t>
      </w:r>
      <w:r w:rsidRPr="00ED697B" w:rsidR="00ED697B">
        <w:t xml:space="preserve"> </w:t>
      </w:r>
      <w:r w:rsidRPr="00ED697B" w:rsidR="00ED697B">
        <w:rPr>
          <w:rFonts w:ascii="Verdana" w:hAnsi="Verdana"/>
          <w:sz w:val="18"/>
          <w:szCs w:val="18"/>
        </w:rPr>
        <w:t>Hierbij is Zand Zuid en Centraal en het lössgebied aangewezen</w:t>
      </w:r>
      <w:r w:rsidR="00ED697B">
        <w:rPr>
          <w:rFonts w:ascii="Verdana" w:hAnsi="Verdana"/>
          <w:sz w:val="18"/>
          <w:szCs w:val="18"/>
        </w:rPr>
        <w:t>.</w:t>
      </w:r>
      <w:r>
        <w:rPr>
          <w:rFonts w:ascii="Verdana" w:hAnsi="Verdana"/>
          <w:sz w:val="18"/>
          <w:szCs w:val="18"/>
        </w:rPr>
        <w:t xml:space="preserve"> </w:t>
      </w:r>
      <w:r w:rsidRPr="00DC1B45">
        <w:rPr>
          <w:rFonts w:ascii="Verdana" w:hAnsi="Verdana"/>
          <w:sz w:val="18"/>
          <w:szCs w:val="18"/>
        </w:rPr>
        <w:t>De aanwijzing van NV-gebieden in 2023, vooruitlopend op de definitieve aanwijzing per 1-1-2024, zal op</w:t>
      </w:r>
      <w:r w:rsidRPr="007F163B" w:rsidR="007F163B">
        <w:t xml:space="preserve"> </w:t>
      </w:r>
      <w:r w:rsidRPr="007F163B" w:rsidR="007F163B">
        <w:rPr>
          <w:rFonts w:ascii="Verdana" w:hAnsi="Verdana"/>
          <w:sz w:val="18"/>
          <w:szCs w:val="18"/>
        </w:rPr>
        <w:t>basis van de KRW-beoordeling van de oppervlaktewaterkwaliteit en op</w:t>
      </w:r>
      <w:r w:rsidRPr="00DC1B45">
        <w:rPr>
          <w:rFonts w:ascii="Verdana" w:hAnsi="Verdana"/>
          <w:sz w:val="18"/>
          <w:szCs w:val="18"/>
        </w:rPr>
        <w:t xml:space="preserve"> een generiek schaalniveau (waterschappen) plaatsvinden.</w:t>
      </w:r>
      <w:r w:rsidR="0018485D">
        <w:rPr>
          <w:rFonts w:ascii="Verdana" w:hAnsi="Verdana"/>
          <w:sz w:val="18"/>
          <w:szCs w:val="18"/>
        </w:rPr>
        <w:t xml:space="preserve"> </w:t>
      </w:r>
    </w:p>
    <w:p w:rsidR="00B049D7" w:rsidP="00CF5FFB" w14:paraId="2E22062A" w14:textId="4F0C81B2">
      <w:pPr>
        <w:rPr>
          <w:szCs w:val="18"/>
        </w:rPr>
      </w:pPr>
      <w:r>
        <w:rPr>
          <w:szCs w:val="18"/>
        </w:rPr>
        <w:t>Ik heb de Commissie Deskundigen Meststoffenwet (CDM) gevraagd om advies over deze aanwijzing.</w:t>
      </w:r>
      <w:r w:rsidR="006D68FB">
        <w:rPr>
          <w:szCs w:val="18"/>
        </w:rPr>
        <w:t xml:space="preserve"> Dit advies vindt u bijgevoegd.</w:t>
      </w:r>
      <w:r>
        <w:rPr>
          <w:szCs w:val="18"/>
        </w:rPr>
        <w:t xml:space="preserve"> Met dit CDM-advies en de kennis van de KRW-rapportage, kom ik voor 2023 op de aanwijzing van </w:t>
      </w:r>
      <w:r w:rsidRPr="006D17A9">
        <w:rPr>
          <w:szCs w:val="18"/>
        </w:rPr>
        <w:t xml:space="preserve">drie waterschappen </w:t>
      </w:r>
      <w:r>
        <w:rPr>
          <w:szCs w:val="18"/>
        </w:rPr>
        <w:t xml:space="preserve">als verontreinigd gebied, </w:t>
      </w:r>
      <w:r w:rsidRPr="006D17A9">
        <w:rPr>
          <w:szCs w:val="18"/>
        </w:rPr>
        <w:t>aanvullend op de verontreinigde gebieden van 2022</w:t>
      </w:r>
      <w:r>
        <w:rPr>
          <w:szCs w:val="18"/>
        </w:rPr>
        <w:t xml:space="preserve">. </w:t>
      </w:r>
      <w:r w:rsidRPr="006D17A9">
        <w:rPr>
          <w:szCs w:val="18"/>
        </w:rPr>
        <w:t>Dit betreft de waterschappen Noord-Hollands Noorderkwartier, Delfland en Brabantse Delta (voor het deel dat nog niet was aangewezen in 2022), waarmee in 2023 dan zo’n 42% van het Nederlands landbouwareaal is aangewezen als verontreinigd gebied. De aanwijzing voor 2023 wordt meegenomen in de derogatieregeling voor 2023. Voor de ondernemers in de gebieden die in 2022 zijn aangewezen en de nieuw aangewezen gebieden gaat in 2023 het lagere derogatieregime gelden, aangevuld met maatregelen voor vanggewasverplichting na ma</w:t>
      </w:r>
      <w:r>
        <w:rPr>
          <w:szCs w:val="18"/>
        </w:rPr>
        <w:t>ï</w:t>
      </w:r>
      <w:r w:rsidRPr="006D17A9">
        <w:rPr>
          <w:szCs w:val="18"/>
        </w:rPr>
        <w:t>steelt en voorwaarden voor scheuren van grasland.</w:t>
      </w:r>
      <w:r w:rsidR="00501485">
        <w:rPr>
          <w:szCs w:val="18"/>
        </w:rPr>
        <w:t xml:space="preserve"> </w:t>
      </w:r>
      <w:r w:rsidRPr="00EF146D" w:rsidR="00EF146D">
        <w:rPr>
          <w:szCs w:val="18"/>
        </w:rPr>
        <w:t xml:space="preserve">Ik kan mij voorstellen dat er vragen zijn van ondernemers in deze gebieden of niet zeker weten of zij binnen </w:t>
      </w:r>
      <w:r w:rsidR="008564CE">
        <w:rPr>
          <w:szCs w:val="18"/>
        </w:rPr>
        <w:t>een NV-</w:t>
      </w:r>
      <w:r w:rsidRPr="00EF146D" w:rsidR="00EF146D">
        <w:rPr>
          <w:szCs w:val="18"/>
        </w:rPr>
        <w:t>gebied vallen. Zij kunnen</w:t>
      </w:r>
      <w:r w:rsidR="006077A9">
        <w:rPr>
          <w:szCs w:val="18"/>
        </w:rPr>
        <w:t xml:space="preserve"> vanaf maandag a.s.</w:t>
      </w:r>
      <w:r w:rsidRPr="00EF146D" w:rsidR="00EF146D">
        <w:rPr>
          <w:szCs w:val="18"/>
        </w:rPr>
        <w:t xml:space="preserve"> terecht bij de website en helpdesk van RVO</w:t>
      </w:r>
      <w:r w:rsidR="00EF146D">
        <w:rPr>
          <w:szCs w:val="18"/>
        </w:rPr>
        <w:t>.</w:t>
      </w:r>
    </w:p>
    <w:p w:rsidR="00B049D7" w:rsidP="00CF5FFB" w14:paraId="6A53350C" w14:textId="77777777">
      <w:pPr>
        <w:rPr>
          <w:szCs w:val="18"/>
        </w:rPr>
      </w:pPr>
    </w:p>
    <w:p w:rsidR="00B049D7" w:rsidP="00CF5FFB" w14:paraId="15270B9E" w14:textId="1DCC0475">
      <w:pPr>
        <w:rPr>
          <w:szCs w:val="18"/>
        </w:rPr>
      </w:pPr>
      <w:r>
        <w:rPr>
          <w:szCs w:val="18"/>
        </w:rPr>
        <w:t xml:space="preserve">Ik kies voor aanwijzing op </w:t>
      </w:r>
      <w:r>
        <w:rPr>
          <w:szCs w:val="18"/>
        </w:rPr>
        <w:t>waterschapsniveau</w:t>
      </w:r>
      <w:r>
        <w:rPr>
          <w:szCs w:val="18"/>
        </w:rPr>
        <w:t xml:space="preserve"> omdat het o</w:t>
      </w:r>
      <w:r w:rsidRPr="00B049D7">
        <w:rPr>
          <w:szCs w:val="18"/>
        </w:rPr>
        <w:t xml:space="preserve">p dit moment niet mogelijk </w:t>
      </w:r>
      <w:r>
        <w:rPr>
          <w:szCs w:val="18"/>
        </w:rPr>
        <w:t xml:space="preserve">is </w:t>
      </w:r>
      <w:r w:rsidRPr="00B049D7">
        <w:rPr>
          <w:szCs w:val="18"/>
        </w:rPr>
        <w:t>om te komen op een afbakening op een lager schaalniveau</w:t>
      </w:r>
      <w:r>
        <w:rPr>
          <w:szCs w:val="18"/>
        </w:rPr>
        <w:t>,</w:t>
      </w:r>
      <w:r w:rsidRPr="00B049D7">
        <w:rPr>
          <w:szCs w:val="18"/>
        </w:rPr>
        <w:t xml:space="preserve"> dat beter aansluit bij de KRW-waterlichamen</w:t>
      </w:r>
      <w:r>
        <w:rPr>
          <w:szCs w:val="18"/>
        </w:rPr>
        <w:t>,</w:t>
      </w:r>
      <w:r w:rsidRPr="00B049D7">
        <w:rPr>
          <w:szCs w:val="18"/>
        </w:rPr>
        <w:t xml:space="preserve"> dan op het beheerniveau van de waterschappen. Hierbij </w:t>
      </w:r>
      <w:r>
        <w:rPr>
          <w:szCs w:val="18"/>
        </w:rPr>
        <w:t>is</w:t>
      </w:r>
      <w:r w:rsidRPr="00B049D7">
        <w:rPr>
          <w:szCs w:val="18"/>
        </w:rPr>
        <w:t xml:space="preserve"> gekeken in welke waterschappen gemiddeld de </w:t>
      </w:r>
      <w:r w:rsidRPr="00B049D7">
        <w:rPr>
          <w:szCs w:val="18"/>
        </w:rPr>
        <w:t>waterlichamen niet voldoen (minimaal 50% van waterlichamen in een waterschap heeft de status slecht, ontoereikend of matig voor het kwaliteitselement nutriënten).</w:t>
      </w:r>
    </w:p>
    <w:p w:rsidR="00B049D7" w:rsidP="00CF5FFB" w14:paraId="74748A5C" w14:textId="77777777">
      <w:pPr>
        <w:rPr>
          <w:szCs w:val="18"/>
        </w:rPr>
      </w:pPr>
    </w:p>
    <w:p w:rsidR="00CB10B8" w:rsidP="00CF5FFB" w14:paraId="3F3B3DD5" w14:textId="43250662">
      <w:pPr>
        <w:rPr>
          <w:szCs w:val="18"/>
          <w:u w:val="single"/>
        </w:rPr>
      </w:pPr>
      <w:r>
        <w:rPr>
          <w:szCs w:val="18"/>
        </w:rPr>
        <w:t>Voor het bepalen van deze status wordt gebruik gemaakt</w:t>
      </w:r>
      <w:r w:rsidRPr="00177735" w:rsidR="00B049D7">
        <w:rPr>
          <w:rFonts w:eastAsiaTheme="minorHAnsi" w:cstheme="minorBidi"/>
          <w:szCs w:val="18"/>
          <w:lang w:eastAsia="en-US"/>
        </w:rPr>
        <w:t xml:space="preserve"> van de gegevens van de Nationale Analyse Waterkwaliteit, aangevuld met recente gegevens van de kwaliteit van oppervlaktewater (totaal gemiddeld over de periode 2015-2020). Hierbij wordt gekeken naar de toestand gemiddeld over deze periode. De CDM adviseert om voor het kwaliteitselement nutriënten gebruik te maken van een </w:t>
      </w:r>
      <w:r w:rsidRPr="00177735" w:rsidR="00B049D7">
        <w:rPr>
          <w:rFonts w:eastAsiaTheme="minorHAnsi" w:cstheme="minorBidi"/>
          <w:szCs w:val="18"/>
          <w:lang w:eastAsia="en-US"/>
        </w:rPr>
        <w:t>one</w:t>
      </w:r>
      <w:r w:rsidRPr="00177735" w:rsidR="00B049D7">
        <w:rPr>
          <w:rFonts w:eastAsiaTheme="minorHAnsi" w:cstheme="minorBidi"/>
          <w:szCs w:val="18"/>
          <w:lang w:eastAsia="en-US"/>
        </w:rPr>
        <w:t xml:space="preserve">-out, </w:t>
      </w:r>
      <w:r w:rsidRPr="00177735" w:rsidR="00B049D7">
        <w:rPr>
          <w:rFonts w:eastAsiaTheme="minorHAnsi" w:cstheme="minorBidi"/>
          <w:szCs w:val="18"/>
          <w:lang w:eastAsia="en-US"/>
        </w:rPr>
        <w:t>all</w:t>
      </w:r>
      <w:r w:rsidRPr="00177735" w:rsidR="00B049D7">
        <w:rPr>
          <w:rFonts w:eastAsiaTheme="minorHAnsi" w:cstheme="minorBidi"/>
          <w:szCs w:val="18"/>
          <w:lang w:eastAsia="en-US"/>
        </w:rPr>
        <w:t>-out systematiek, wat betekent dat als ofwel fosfor ofwel stikstof niet op orde is een waterlichaam niet voldoet. Dit sluit niet aan bij de KRW-</w:t>
      </w:r>
      <w:r w:rsidRPr="007F163B" w:rsidR="00B049D7">
        <w:t xml:space="preserve"> </w:t>
      </w:r>
      <w:r w:rsidRPr="00B049D7" w:rsidR="00B049D7">
        <w:rPr>
          <w:szCs w:val="18"/>
        </w:rPr>
        <w:t>beoordeling die Nederland hanteert bij rapportage aan de Europese Commissie</w:t>
      </w:r>
      <w:r w:rsidRPr="00177735" w:rsidR="00B049D7">
        <w:rPr>
          <w:rFonts w:eastAsiaTheme="minorHAnsi" w:cstheme="minorBidi"/>
          <w:szCs w:val="18"/>
          <w:lang w:eastAsia="en-US"/>
        </w:rPr>
        <w:t xml:space="preserve">. Ik neem dit advies van de CDM voor 2023 dan ook voor nu niet over, maar zal dit wel </w:t>
      </w:r>
      <w:r w:rsidR="00FF647D">
        <w:rPr>
          <w:rFonts w:eastAsiaTheme="minorHAnsi" w:cstheme="minorBidi"/>
          <w:szCs w:val="18"/>
          <w:lang w:eastAsia="en-US"/>
        </w:rPr>
        <w:t>betrekken</w:t>
      </w:r>
      <w:r w:rsidRPr="00177735" w:rsidR="00B049D7">
        <w:rPr>
          <w:rFonts w:eastAsiaTheme="minorHAnsi" w:cstheme="minorBidi"/>
          <w:szCs w:val="18"/>
          <w:lang w:eastAsia="en-US"/>
        </w:rPr>
        <w:t xml:space="preserve"> bij de aanwijzing van de gebieden voor 2024.</w:t>
      </w:r>
    </w:p>
    <w:p w:rsidRPr="00CB10B8" w:rsidR="00E6519D" w:rsidP="00CF5FFB" w14:paraId="6E568737" w14:textId="77777777">
      <w:pPr>
        <w:rPr>
          <w:szCs w:val="18"/>
        </w:rPr>
      </w:pPr>
    </w:p>
    <w:p w:rsidRPr="00CB10B8" w:rsidR="00A51BBF" w:rsidP="00CF5FFB" w14:paraId="02B6BB81" w14:textId="7E72AAB3">
      <w:pPr>
        <w:rPr>
          <w:szCs w:val="18"/>
        </w:rPr>
      </w:pPr>
      <w:r w:rsidRPr="00CB10B8">
        <w:rPr>
          <w:szCs w:val="18"/>
        </w:rPr>
        <w:t>Per 1 januari 2024</w:t>
      </w:r>
      <w:r w:rsidRPr="00CB10B8">
        <w:rPr>
          <w:b/>
          <w:bCs/>
          <w:szCs w:val="18"/>
        </w:rPr>
        <w:t xml:space="preserve"> </w:t>
      </w:r>
      <w:r w:rsidRPr="00CB10B8">
        <w:rPr>
          <w:szCs w:val="18"/>
        </w:rPr>
        <w:t xml:space="preserve">moet de definitieve aanwijzing van de verontreinigde gebieden voltooid zijn. Hierbij wordt aanvullend op de aanwijzing in 2023 verder gekeken naar die gebieden waarin sprake is van verontreiniging of het risico op verontreiniging door nitraten en fosfor uit agrarische bronnen. Die gebieden omvatten alle </w:t>
      </w:r>
      <w:r w:rsidR="00790023">
        <w:rPr>
          <w:szCs w:val="18"/>
        </w:rPr>
        <w:t>toe</w:t>
      </w:r>
      <w:r w:rsidRPr="00CB10B8">
        <w:rPr>
          <w:szCs w:val="18"/>
        </w:rPr>
        <w:t xml:space="preserve">stroomgebieden waar de waterkwaliteit gemiddeld of incidenteel niet voldoen of het risico lopen te worden verontreinigd te worden. Dit geldt </w:t>
      </w:r>
      <w:r w:rsidR="00732A58">
        <w:rPr>
          <w:szCs w:val="18"/>
        </w:rPr>
        <w:t xml:space="preserve">voor </w:t>
      </w:r>
      <w:r w:rsidRPr="00CB10B8">
        <w:rPr>
          <w:szCs w:val="18"/>
        </w:rPr>
        <w:t xml:space="preserve">zowel grondwater als voor oppervlaktewater. </w:t>
      </w:r>
      <w:r w:rsidRPr="00DC1B45" w:rsidR="00E6519D">
        <w:rPr>
          <w:szCs w:val="18"/>
        </w:rPr>
        <w:t>Met deze aanpak wordt binnen het gestelde tijdpad van de derogatiebeschikking aan deze verplichting voldaan.</w:t>
      </w:r>
    </w:p>
    <w:p w:rsidR="00A51BBF" w:rsidP="00CF5FFB" w14:paraId="6B606CD1" w14:textId="77777777">
      <w:pPr>
        <w:pStyle w:val="ListParagraph"/>
        <w:spacing w:after="0" w:line="240" w:lineRule="atLeast"/>
        <w:ind w:left="708"/>
        <w:rPr>
          <w:rFonts w:ascii="Verdana" w:hAnsi="Verdana"/>
          <w:sz w:val="18"/>
          <w:szCs w:val="18"/>
        </w:rPr>
      </w:pPr>
    </w:p>
    <w:p w:rsidRPr="00652D82" w:rsidR="006430D5" w:rsidP="00CF5FFB" w14:paraId="6574A697" w14:textId="55E879C9">
      <w:pPr>
        <w:pStyle w:val="ListParagraph"/>
        <w:spacing w:after="0" w:line="240" w:lineRule="atLeast"/>
        <w:ind w:left="0"/>
        <w:rPr>
          <w:rFonts w:ascii="Verdana" w:hAnsi="Verdana"/>
          <w:sz w:val="18"/>
          <w:szCs w:val="18"/>
        </w:rPr>
      </w:pPr>
      <w:r w:rsidRPr="00652D82">
        <w:rPr>
          <w:rFonts w:ascii="Verdana" w:hAnsi="Verdana"/>
          <w:sz w:val="18"/>
          <w:szCs w:val="18"/>
        </w:rPr>
        <w:t xml:space="preserve">Dit zal leiden tot een groter aangewezen oppervlakte verontreinigde gebieden, waarbij de meer gedetailleerde gegevens </w:t>
      </w:r>
      <w:r w:rsidR="00F67E28">
        <w:rPr>
          <w:rFonts w:ascii="Verdana" w:hAnsi="Verdana"/>
          <w:sz w:val="18"/>
          <w:szCs w:val="18"/>
        </w:rPr>
        <w:t>hopelijk</w:t>
      </w:r>
      <w:r w:rsidR="00110B6E">
        <w:rPr>
          <w:rFonts w:ascii="Verdana" w:hAnsi="Verdana"/>
          <w:sz w:val="18"/>
          <w:szCs w:val="18"/>
        </w:rPr>
        <w:t xml:space="preserve"> </w:t>
      </w:r>
      <w:r w:rsidRPr="00652D82">
        <w:rPr>
          <w:rFonts w:ascii="Verdana" w:hAnsi="Verdana"/>
          <w:sz w:val="18"/>
          <w:szCs w:val="18"/>
        </w:rPr>
        <w:t xml:space="preserve">tot een precisering van een deel van de generieke aanwijzing in 2023 kunnen leiden. </w:t>
      </w:r>
    </w:p>
    <w:p w:rsidR="00732A58" w:rsidP="00CF5FFB" w14:paraId="5DEC24F6" w14:textId="77777777">
      <w:pPr>
        <w:pStyle w:val="ListParagraph"/>
        <w:spacing w:after="0" w:line="240" w:lineRule="atLeast"/>
        <w:ind w:left="0"/>
        <w:rPr>
          <w:rFonts w:ascii="Verdana" w:hAnsi="Verdana"/>
          <w:sz w:val="18"/>
          <w:szCs w:val="18"/>
        </w:rPr>
      </w:pPr>
    </w:p>
    <w:p w:rsidR="00732A58" w:rsidP="00CF5FFB" w14:paraId="0E070818" w14:textId="1B6BDE7E">
      <w:pPr>
        <w:pStyle w:val="ListParagraph"/>
        <w:spacing w:after="0" w:line="240" w:lineRule="atLeast"/>
        <w:ind w:left="0"/>
        <w:rPr>
          <w:rFonts w:ascii="Verdana" w:hAnsi="Verdana"/>
          <w:sz w:val="18"/>
          <w:szCs w:val="18"/>
        </w:rPr>
      </w:pPr>
      <w:r w:rsidRPr="00732A58">
        <w:rPr>
          <w:rFonts w:ascii="Verdana" w:hAnsi="Verdana"/>
          <w:sz w:val="18"/>
          <w:szCs w:val="18"/>
        </w:rPr>
        <w:t xml:space="preserve">De aanwijzing van de extra </w:t>
      </w:r>
      <w:r w:rsidR="00C5090A">
        <w:rPr>
          <w:rFonts w:ascii="Verdana" w:hAnsi="Verdana"/>
          <w:sz w:val="18"/>
          <w:szCs w:val="18"/>
        </w:rPr>
        <w:t>NV</w:t>
      </w:r>
      <w:r w:rsidRPr="00732A58">
        <w:rPr>
          <w:rFonts w:ascii="Verdana" w:hAnsi="Verdana"/>
          <w:sz w:val="18"/>
          <w:szCs w:val="18"/>
        </w:rPr>
        <w:t xml:space="preserve">-gebieden heeft vooral voor melkveehouders in die gebieden directe gevolgen. Zij bouwen de derogatie sneller af omdat zij nu ook in het andere derogatieregime vallen. Ik begrijp dat dit voor boeren in die omgeving nu op korte termijn vraagt om een snelle aanpassing van de bedrijfsvoering. </w:t>
      </w:r>
      <w:r w:rsidR="00C5090A">
        <w:rPr>
          <w:rFonts w:ascii="Verdana" w:hAnsi="Verdana"/>
          <w:sz w:val="18"/>
          <w:szCs w:val="18"/>
        </w:rPr>
        <w:t xml:space="preserve">De door het kabinet in september 2022 aangekondigde </w:t>
      </w:r>
      <w:r w:rsidR="00E97813">
        <w:rPr>
          <w:rFonts w:ascii="Verdana" w:hAnsi="Verdana"/>
          <w:sz w:val="18"/>
          <w:szCs w:val="18"/>
        </w:rPr>
        <w:t xml:space="preserve">Subsidie behoud grasland (voorheen aangeduid als </w:t>
      </w:r>
      <w:r w:rsidR="00C5090A">
        <w:rPr>
          <w:rFonts w:ascii="Verdana" w:hAnsi="Verdana"/>
          <w:sz w:val="18"/>
          <w:szCs w:val="18"/>
        </w:rPr>
        <w:t>transitietegemoetkomingsregeling</w:t>
      </w:r>
      <w:r w:rsidR="00E97813">
        <w:rPr>
          <w:rFonts w:ascii="Verdana" w:hAnsi="Verdana"/>
          <w:sz w:val="18"/>
          <w:szCs w:val="18"/>
        </w:rPr>
        <w:t>)</w:t>
      </w:r>
      <w:r w:rsidR="00C5090A">
        <w:rPr>
          <w:rFonts w:ascii="Verdana" w:hAnsi="Verdana"/>
          <w:sz w:val="18"/>
          <w:szCs w:val="18"/>
        </w:rPr>
        <w:t xml:space="preserve"> houdt rekening met de hoeveelheid mestplaatsingsruimte die een ondernemer verliest, waardoor deze ondernemers in aanmerking zullen komen voor een hogere vergoeding.</w:t>
      </w:r>
      <w:r>
        <w:rPr>
          <w:rFonts w:ascii="Verdana" w:hAnsi="Verdana"/>
          <w:sz w:val="18"/>
          <w:szCs w:val="18"/>
        </w:rPr>
        <w:t xml:space="preserve"> </w:t>
      </w:r>
    </w:p>
    <w:p w:rsidR="00B950E6" w:rsidP="00CF5FFB" w14:paraId="2A66696F" w14:textId="77777777">
      <w:pPr>
        <w:pStyle w:val="ListParagraph"/>
        <w:spacing w:after="0" w:line="240" w:lineRule="atLeast"/>
        <w:ind w:left="0"/>
        <w:rPr>
          <w:rFonts w:ascii="Verdana" w:hAnsi="Verdana"/>
          <w:sz w:val="18"/>
          <w:szCs w:val="18"/>
        </w:rPr>
      </w:pPr>
    </w:p>
    <w:p w:rsidRPr="00E6519D" w:rsidR="00110B6E" w:rsidP="00CF5FFB" w14:paraId="439578C4" w14:textId="167AE474">
      <w:pPr>
        <w:rPr>
          <w:i/>
          <w:iCs/>
          <w:szCs w:val="18"/>
        </w:rPr>
      </w:pPr>
      <w:r>
        <w:rPr>
          <w:i/>
          <w:iCs/>
          <w:szCs w:val="18"/>
        </w:rPr>
        <w:t>Derogatieregeling 2023</w:t>
      </w:r>
    </w:p>
    <w:p w:rsidR="00686454" w:rsidP="00CF5FFB" w14:paraId="36B94757" w14:textId="3154B8DD">
      <w:r>
        <w:rPr>
          <w:szCs w:val="18"/>
        </w:rPr>
        <w:t xml:space="preserve">Het </w:t>
      </w:r>
      <w:r>
        <w:rPr>
          <w:szCs w:val="18"/>
        </w:rPr>
        <w:t>afbouwpad</w:t>
      </w:r>
      <w:r>
        <w:rPr>
          <w:szCs w:val="18"/>
        </w:rPr>
        <w:t xml:space="preserve"> voor de derogatie begint in 2023. In de komende maand werk ik aan een wijziging van de Uitvoeringsregeling Meststoffenwet zodat de </w:t>
      </w:r>
      <w:r w:rsidR="00F67E28">
        <w:rPr>
          <w:szCs w:val="18"/>
        </w:rPr>
        <w:t xml:space="preserve">verlaagde </w:t>
      </w:r>
      <w:r>
        <w:rPr>
          <w:szCs w:val="18"/>
        </w:rPr>
        <w:t>gebruiksnormen</w:t>
      </w:r>
      <w:r w:rsidR="00790023">
        <w:rPr>
          <w:szCs w:val="18"/>
        </w:rPr>
        <w:t xml:space="preserve"> voor dierlijke mest</w:t>
      </w:r>
      <w:r>
        <w:rPr>
          <w:szCs w:val="18"/>
        </w:rPr>
        <w:t xml:space="preserve"> dit jaar op graslandbedrijven </w:t>
      </w:r>
      <w:r w:rsidR="00F67E28">
        <w:rPr>
          <w:szCs w:val="18"/>
        </w:rPr>
        <w:t>met een derogatievergunning van toepassing zijn</w:t>
      </w:r>
      <w:r>
        <w:rPr>
          <w:szCs w:val="18"/>
        </w:rPr>
        <w:t xml:space="preserve">. Deze </w:t>
      </w:r>
      <w:r w:rsidR="00A51BBF">
        <w:rPr>
          <w:szCs w:val="18"/>
        </w:rPr>
        <w:t>wijziging</w:t>
      </w:r>
      <w:r>
        <w:rPr>
          <w:szCs w:val="18"/>
        </w:rPr>
        <w:t xml:space="preserve"> wordt </w:t>
      </w:r>
      <w:r w:rsidR="00CB10B8">
        <w:rPr>
          <w:szCs w:val="18"/>
        </w:rPr>
        <w:t>begin</w:t>
      </w:r>
      <w:r>
        <w:rPr>
          <w:szCs w:val="18"/>
        </w:rPr>
        <w:t xml:space="preserve"> maart 2023 gepubliceerd en geldt voor heel 2023. De openstelling van de derogatieaanvraag zal pas plaatsvinden als de voorwaarden voor bufferstroken en de verontreinigde gebieden zijn vastgelegd in regelgeving.</w:t>
      </w:r>
      <w:r w:rsidR="00A51BBF">
        <w:rPr>
          <w:szCs w:val="18"/>
        </w:rPr>
        <w:t xml:space="preserve"> Dat betekent ook dat de openstelling van de aanvraag pas na 1 maart zal plaatsvinden. </w:t>
      </w:r>
      <w:r>
        <w:rPr>
          <w:szCs w:val="18"/>
        </w:rPr>
        <w:t xml:space="preserve">Zoals ik in mijn brief van 2 december jl. heb aangekondigd </w:t>
      </w:r>
      <w:r w:rsidRPr="00732A58" w:rsidR="00732A58">
        <w:rPr>
          <w:szCs w:val="18"/>
        </w:rPr>
        <w:t xml:space="preserve">en ook hierboven al kort volgt in januari 2023 de publicatie van de </w:t>
      </w:r>
      <w:r w:rsidR="00E97813">
        <w:rPr>
          <w:szCs w:val="18"/>
        </w:rPr>
        <w:t>Subsidie behoud grasland</w:t>
      </w:r>
      <w:r w:rsidRPr="00732A58" w:rsidR="00732A58">
        <w:rPr>
          <w:szCs w:val="18"/>
        </w:rPr>
        <w:t xml:space="preserve"> voor derogatiebedrijven.</w:t>
      </w:r>
      <w:r w:rsidR="00FE4F52">
        <w:rPr>
          <w:szCs w:val="18"/>
        </w:rPr>
        <w:t xml:space="preserve"> </w:t>
      </w:r>
    </w:p>
    <w:p w:rsidR="006430D5" w:rsidP="00CF5FFB" w14:paraId="5FAECE39" w14:textId="3733CCF3">
      <w:pPr>
        <w:pStyle w:val="ListParagraph"/>
        <w:spacing w:after="0" w:line="240" w:lineRule="atLeast"/>
        <w:ind w:left="0"/>
        <w:rPr>
          <w:rFonts w:ascii="Verdana" w:hAnsi="Verdana"/>
          <w:sz w:val="18"/>
          <w:szCs w:val="18"/>
        </w:rPr>
      </w:pPr>
    </w:p>
    <w:p w:rsidRPr="00E6519D" w:rsidR="00110B6E" w:rsidP="00CF5FFB" w14:paraId="594A5746" w14:textId="34C7923A">
      <w:pPr>
        <w:pStyle w:val="ListParagraph"/>
        <w:spacing w:after="0" w:line="240" w:lineRule="atLeast"/>
        <w:ind w:left="0"/>
        <w:rPr>
          <w:rFonts w:ascii="Verdana" w:hAnsi="Verdana"/>
          <w:i/>
          <w:iCs/>
          <w:sz w:val="18"/>
          <w:szCs w:val="18"/>
        </w:rPr>
      </w:pPr>
      <w:r w:rsidRPr="00E6519D">
        <w:rPr>
          <w:rFonts w:ascii="Verdana" w:hAnsi="Verdana"/>
          <w:i/>
          <w:iCs/>
          <w:sz w:val="18"/>
          <w:szCs w:val="18"/>
        </w:rPr>
        <w:t>Pilot mineralenconcentraat</w:t>
      </w:r>
    </w:p>
    <w:p w:rsidR="00B31994" w:rsidP="00CF5FFB" w14:paraId="1AE4815F" w14:textId="3B30D656">
      <w:pPr>
        <w:rPr>
          <w:szCs w:val="18"/>
        </w:rPr>
      </w:pPr>
      <w:r>
        <w:rPr>
          <w:szCs w:val="18"/>
        </w:rPr>
        <w:t xml:space="preserve">De Europese Commissie heeft in haar brief zorgen geuit of de pilot Mineralenconcentraat </w:t>
      </w:r>
      <w:r w:rsidR="00836351">
        <w:rPr>
          <w:szCs w:val="18"/>
        </w:rPr>
        <w:t>nog wel een pilot is of neerkomt op een derogatie van de Nitraatrichtlijn</w:t>
      </w:r>
      <w:r>
        <w:rPr>
          <w:szCs w:val="18"/>
        </w:rPr>
        <w:t xml:space="preserve">, omdat de huidige </w:t>
      </w:r>
      <w:r w:rsidR="00836351">
        <w:rPr>
          <w:szCs w:val="18"/>
        </w:rPr>
        <w:t xml:space="preserve">omvang </w:t>
      </w:r>
      <w:r>
        <w:rPr>
          <w:szCs w:val="18"/>
        </w:rPr>
        <w:t xml:space="preserve">en de meer dan tien jaar durende voortzetting van de pilot vragen oproepen of dit nog </w:t>
      </w:r>
      <w:r w:rsidR="00836351">
        <w:rPr>
          <w:szCs w:val="18"/>
        </w:rPr>
        <w:t>als een pilot bestempeld kan worden</w:t>
      </w:r>
      <w:r>
        <w:rPr>
          <w:szCs w:val="18"/>
        </w:rPr>
        <w:t xml:space="preserve">. De pilot </w:t>
      </w:r>
      <w:r w:rsidR="00836351">
        <w:rPr>
          <w:szCs w:val="18"/>
        </w:rPr>
        <w:t xml:space="preserve">is de </w:t>
      </w:r>
      <w:r>
        <w:rPr>
          <w:szCs w:val="18"/>
        </w:rPr>
        <w:t xml:space="preserve">afgelopen tien jaar </w:t>
      </w:r>
      <w:r w:rsidR="00836351">
        <w:rPr>
          <w:szCs w:val="18"/>
        </w:rPr>
        <w:t>als vrijstelling</w:t>
      </w:r>
      <w:r>
        <w:rPr>
          <w:szCs w:val="18"/>
        </w:rPr>
        <w:t xml:space="preserve"> in de Uitvoeringsregeling Meststoffenwet </w:t>
      </w:r>
      <w:r w:rsidR="00836351">
        <w:rPr>
          <w:szCs w:val="18"/>
        </w:rPr>
        <w:t>opgenomen</w:t>
      </w:r>
      <w:r>
        <w:rPr>
          <w:szCs w:val="18"/>
        </w:rPr>
        <w:t xml:space="preserve">. De pilot is niet uitgebreid </w:t>
      </w:r>
      <w:r w:rsidR="00836351">
        <w:rPr>
          <w:szCs w:val="18"/>
        </w:rPr>
        <w:t xml:space="preserve">in deelnemers </w:t>
      </w:r>
      <w:r>
        <w:rPr>
          <w:szCs w:val="18"/>
        </w:rPr>
        <w:t xml:space="preserve">en wordt momenteel gebruikt voor de ontwikkeling van een certificeringssysteem om de kwaliteit van de mestproducten te borgen. </w:t>
      </w:r>
      <w:r w:rsidRPr="001A2C00" w:rsidR="001A2C00">
        <w:rPr>
          <w:szCs w:val="18"/>
        </w:rPr>
        <w:t xml:space="preserve">De omvang van de pilot ten opzichte van de totale mestproductie in Nederland is gering. Via de pilot mineralenconcentraat is in 2021 3 miljoen kilogram stikstof op de markt gebracht. Ten opzichte van de totale mestproductie (471 </w:t>
      </w:r>
      <w:r w:rsidR="0055041B">
        <w:rPr>
          <w:szCs w:val="18"/>
        </w:rPr>
        <w:t xml:space="preserve">miljoen </w:t>
      </w:r>
      <w:r w:rsidRPr="001A2C00" w:rsidR="001A2C00">
        <w:rPr>
          <w:szCs w:val="18"/>
        </w:rPr>
        <w:t xml:space="preserve">kilogram stikstof) is dit marginaal. </w:t>
      </w:r>
      <w:r>
        <w:rPr>
          <w:szCs w:val="18"/>
        </w:rPr>
        <w:t xml:space="preserve">Door de pilot te verlengen </w:t>
      </w:r>
      <w:r w:rsidR="001A2C00">
        <w:rPr>
          <w:szCs w:val="18"/>
        </w:rPr>
        <w:t xml:space="preserve">kunnen de kwaliteitsparameters voor </w:t>
      </w:r>
      <w:r>
        <w:rPr>
          <w:szCs w:val="18"/>
        </w:rPr>
        <w:t xml:space="preserve">RENURE </w:t>
      </w:r>
      <w:r w:rsidR="00790023">
        <w:rPr>
          <w:szCs w:val="18"/>
        </w:rPr>
        <w:t>verder on</w:t>
      </w:r>
      <w:r w:rsidR="001A2C00">
        <w:rPr>
          <w:szCs w:val="18"/>
        </w:rPr>
        <w:t>derzocht worden</w:t>
      </w:r>
      <w:r>
        <w:rPr>
          <w:szCs w:val="18"/>
        </w:rPr>
        <w:t xml:space="preserve">, een ontwikkeling die ook door de EC als positief wordt gezien in de mededeling over </w:t>
      </w:r>
      <w:r w:rsidR="00883382">
        <w:rPr>
          <w:szCs w:val="18"/>
        </w:rPr>
        <w:t>m</w:t>
      </w:r>
      <w:r>
        <w:rPr>
          <w:szCs w:val="18"/>
        </w:rPr>
        <w:t>eststoffen</w:t>
      </w:r>
      <w:r w:rsidR="00883382">
        <w:rPr>
          <w:szCs w:val="18"/>
        </w:rPr>
        <w:t xml:space="preserve"> </w:t>
      </w:r>
      <w:bookmarkStart w:name="_Hlk124497912" w:id="1"/>
      <w:r w:rsidR="00883382">
        <w:rPr>
          <w:szCs w:val="18"/>
        </w:rPr>
        <w:t>“</w:t>
      </w:r>
      <w:r w:rsidRPr="00883382" w:rsidR="00883382">
        <w:rPr>
          <w:szCs w:val="18"/>
        </w:rPr>
        <w:t>Waarborgen van de beschikbaarheid en betaalbaarheid van meststoffen</w:t>
      </w:r>
      <w:r w:rsidR="00883382">
        <w:rPr>
          <w:szCs w:val="18"/>
        </w:rPr>
        <w:t xml:space="preserve"> (p. 13, COM (2022) 590)”</w:t>
      </w:r>
      <w:r>
        <w:rPr>
          <w:rStyle w:val="FootnoteReference"/>
          <w:szCs w:val="18"/>
        </w:rPr>
        <w:footnoteReference w:id="3"/>
      </w:r>
      <w:r>
        <w:rPr>
          <w:szCs w:val="18"/>
        </w:rPr>
        <w:t xml:space="preserve">. </w:t>
      </w:r>
      <w:bookmarkEnd w:id="1"/>
      <w:r w:rsidR="001A2C00">
        <w:rPr>
          <w:szCs w:val="18"/>
        </w:rPr>
        <w:t xml:space="preserve">De pilot Mineralenconcentraat past in het beleid van het kabinet over Kringlooplandbouw. Het kabinet streeft hierbij naar de vervanging van kunstmest door producten uit dierlijke mest. </w:t>
      </w:r>
      <w:r w:rsidR="00836351">
        <w:rPr>
          <w:szCs w:val="18"/>
        </w:rPr>
        <w:t>Het</w:t>
      </w:r>
      <w:r>
        <w:rPr>
          <w:szCs w:val="18"/>
        </w:rPr>
        <w:t xml:space="preserve"> voornemen </w:t>
      </w:r>
      <w:r w:rsidR="00836351">
        <w:rPr>
          <w:szCs w:val="18"/>
        </w:rPr>
        <w:t xml:space="preserve">is dan ook de inzet zoals aangegeven in genoemde brief van 2 december niet te wijzigen en </w:t>
      </w:r>
      <w:r>
        <w:rPr>
          <w:szCs w:val="18"/>
        </w:rPr>
        <w:t xml:space="preserve">de pilot gedurende twee jaar te verlengen, </w:t>
      </w:r>
      <w:r w:rsidR="00713865">
        <w:rPr>
          <w:szCs w:val="18"/>
        </w:rPr>
        <w:t xml:space="preserve">zodat </w:t>
      </w:r>
      <w:r>
        <w:rPr>
          <w:szCs w:val="18"/>
        </w:rPr>
        <w:t xml:space="preserve">de pilot </w:t>
      </w:r>
      <w:r w:rsidR="00713865">
        <w:rPr>
          <w:szCs w:val="18"/>
        </w:rPr>
        <w:t>kan dienen</w:t>
      </w:r>
      <w:r>
        <w:rPr>
          <w:szCs w:val="18"/>
        </w:rPr>
        <w:t xml:space="preserve"> voor </w:t>
      </w:r>
      <w:r w:rsidR="00713865">
        <w:rPr>
          <w:szCs w:val="18"/>
        </w:rPr>
        <w:t xml:space="preserve">het </w:t>
      </w:r>
      <w:r>
        <w:rPr>
          <w:szCs w:val="18"/>
        </w:rPr>
        <w:t>ontwikkel</w:t>
      </w:r>
      <w:r w:rsidR="00713865">
        <w:rPr>
          <w:szCs w:val="18"/>
        </w:rPr>
        <w:t>en</w:t>
      </w:r>
      <w:r>
        <w:rPr>
          <w:szCs w:val="18"/>
        </w:rPr>
        <w:t xml:space="preserve"> van </w:t>
      </w:r>
      <w:r w:rsidR="00713865">
        <w:rPr>
          <w:szCs w:val="18"/>
        </w:rPr>
        <w:t xml:space="preserve">een </w:t>
      </w:r>
      <w:r>
        <w:rPr>
          <w:szCs w:val="18"/>
        </w:rPr>
        <w:t>certificering</w:t>
      </w:r>
      <w:r w:rsidR="00713865">
        <w:rPr>
          <w:szCs w:val="18"/>
        </w:rPr>
        <w:t>ssysteem</w:t>
      </w:r>
      <w:r>
        <w:rPr>
          <w:szCs w:val="18"/>
        </w:rPr>
        <w:t xml:space="preserve"> en om de ontwikkelingen vanuit RENURE in de praktijk te testen. Het aantal deelnemende bedrijven blijft gelijk, er zal daarmee geen sprake zijn van een bredere uitrol op basis van deze pilot. </w:t>
      </w:r>
    </w:p>
    <w:p w:rsidR="00317E94" w:rsidP="00CF5FFB" w14:paraId="7E747BE5" w14:textId="77777777">
      <w:pPr>
        <w:rPr>
          <w:szCs w:val="18"/>
        </w:rPr>
      </w:pPr>
    </w:p>
    <w:p w:rsidRPr="00AD01B9" w:rsidR="00317E94" w:rsidP="00CF5FFB" w14:paraId="55C1F2E8" w14:textId="6A3B5CA7">
      <w:pPr>
        <w:rPr>
          <w:i/>
          <w:iCs/>
          <w:szCs w:val="18"/>
        </w:rPr>
      </w:pPr>
      <w:r>
        <w:rPr>
          <w:i/>
          <w:iCs/>
          <w:szCs w:val="18"/>
        </w:rPr>
        <w:t>Tot slot</w:t>
      </w:r>
    </w:p>
    <w:p w:rsidR="00317E94" w:rsidP="00CF5FFB" w14:paraId="0C908BB8" w14:textId="4E7C0B52">
      <w:pPr>
        <w:rPr>
          <w:szCs w:val="18"/>
        </w:rPr>
      </w:pPr>
      <w:r>
        <w:rPr>
          <w:szCs w:val="18"/>
        </w:rPr>
        <w:t xml:space="preserve">Ik realiseer </w:t>
      </w:r>
      <w:r w:rsidR="00713865">
        <w:rPr>
          <w:szCs w:val="18"/>
        </w:rPr>
        <w:t>m</w:t>
      </w:r>
      <w:r w:rsidR="00FE4F52">
        <w:rPr>
          <w:szCs w:val="18"/>
        </w:rPr>
        <w:t>e</w:t>
      </w:r>
      <w:r w:rsidR="00713865">
        <w:rPr>
          <w:szCs w:val="18"/>
        </w:rPr>
        <w:t xml:space="preserve"> </w:t>
      </w:r>
      <w:r w:rsidR="004A7E3D">
        <w:rPr>
          <w:szCs w:val="18"/>
        </w:rPr>
        <w:t xml:space="preserve">zeer dat </w:t>
      </w:r>
      <w:r w:rsidR="00083214">
        <w:rPr>
          <w:szCs w:val="18"/>
        </w:rPr>
        <w:t>dit een vervelende</w:t>
      </w:r>
      <w:r>
        <w:rPr>
          <w:szCs w:val="18"/>
        </w:rPr>
        <w:t xml:space="preserve"> boodschap </w:t>
      </w:r>
      <w:r w:rsidR="00083214">
        <w:rPr>
          <w:szCs w:val="18"/>
        </w:rPr>
        <w:t>is</w:t>
      </w:r>
      <w:r>
        <w:rPr>
          <w:szCs w:val="18"/>
        </w:rPr>
        <w:t xml:space="preserve"> voor agrarische ondernemers</w:t>
      </w:r>
      <w:r w:rsidR="0006652A">
        <w:rPr>
          <w:szCs w:val="18"/>
        </w:rPr>
        <w:t>.</w:t>
      </w:r>
      <w:r>
        <w:rPr>
          <w:szCs w:val="18"/>
        </w:rPr>
        <w:t xml:space="preserve"> Dit in een tijd waar</w:t>
      </w:r>
      <w:r w:rsidR="00713865">
        <w:rPr>
          <w:szCs w:val="18"/>
        </w:rPr>
        <w:t xml:space="preserve">in </w:t>
      </w:r>
      <w:r>
        <w:rPr>
          <w:szCs w:val="18"/>
        </w:rPr>
        <w:t xml:space="preserve">al veel van boeren gevraagd wordt en zij </w:t>
      </w:r>
      <w:r w:rsidR="002E0BD2">
        <w:rPr>
          <w:szCs w:val="18"/>
        </w:rPr>
        <w:t>veel zorgen hebben over de toekomst.</w:t>
      </w:r>
      <w:r>
        <w:rPr>
          <w:szCs w:val="18"/>
        </w:rPr>
        <w:t xml:space="preserve"> </w:t>
      </w:r>
      <w:r w:rsidR="00021315">
        <w:rPr>
          <w:szCs w:val="18"/>
        </w:rPr>
        <w:t xml:space="preserve">Ik zal spoedig in overleg gaan met de sector over de consequenties van de versnelling van de maatregelen in deze brief. </w:t>
      </w:r>
      <w:r w:rsidRPr="0006652A" w:rsidR="0006652A">
        <w:rPr>
          <w:szCs w:val="18"/>
        </w:rPr>
        <w:t xml:space="preserve">Op de website van de RVO is voor ondernemers </w:t>
      </w:r>
      <w:r w:rsidR="006077A9">
        <w:rPr>
          <w:szCs w:val="18"/>
        </w:rPr>
        <w:t xml:space="preserve">binnenkort </w:t>
      </w:r>
      <w:r w:rsidRPr="0006652A" w:rsidR="0006652A">
        <w:rPr>
          <w:szCs w:val="18"/>
        </w:rPr>
        <w:t>meer informatie te vinden over de invoering van de aanvullende voorwaarden uit de derogatiebeschikking.</w:t>
      </w:r>
      <w:r w:rsidR="00FE4F52">
        <w:rPr>
          <w:szCs w:val="18"/>
        </w:rPr>
        <w:t xml:space="preserve"> </w:t>
      </w:r>
    </w:p>
    <w:p w:rsidR="00377C58" w:rsidP="00CF5FFB" w14:paraId="709CCA29" w14:textId="2E582B67"/>
    <w:p w:rsidR="0018485D" w:rsidP="00CF5FFB" w14:paraId="0785D9E0" w14:textId="31D6E7A9"/>
    <w:p w:rsidR="0018485D" w:rsidP="00CF5FFB" w14:paraId="1C820C9F" w14:textId="1D9909A3"/>
    <w:p w:rsidR="0018485D" w:rsidP="00CF5FFB" w14:paraId="131366AB" w14:textId="6837CBCC"/>
    <w:p w:rsidR="0018485D" w:rsidP="00CF5FFB" w14:paraId="3F92318B" w14:textId="27CC2538">
      <w:r>
        <w:t>Piet Adema</w:t>
      </w:r>
    </w:p>
    <w:p w:rsidRPr="00317E94" w:rsidR="0018485D" w:rsidP="00CF5FFB" w14:paraId="5DBC9C73" w14:textId="1846F64A">
      <w:r>
        <w:t>Minister van Landbouw, Natuur en Voedselkwaliteit</w:t>
      </w:r>
    </w:p>
    <w:sectPr w:rsidSect="00D604B3">
      <w:headerReference w:type="default" r:id="rId6"/>
      <w:footerReference w:type="default" r:id="rId7"/>
      <w:headerReference w:type="first" r:id="rId8"/>
      <w:footerReference w:type="first" r:id="rId9"/>
      <w:pgSz w:w="11906" w:h="16838" w:code="9"/>
      <w:pgMar w:top="2398" w:right="2818" w:bottom="1077" w:left="1559" w:header="2398" w:footer="561"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BD4" w:rsidRPr="00BC3B53" w:rsidP="008C356D" w14:paraId="3A84F20E" w14:textId="77777777">
    <w:pPr>
      <w:pStyle w:val="Footer"/>
      <w:spacing w:line="240" w:lineRule="auto"/>
      <w:rPr>
        <w:sz w:val="2"/>
        <w:szCs w:val="2"/>
      </w:rPr>
    </w:pPr>
  </w:p>
  <w:tbl>
    <w:tblPr>
      <w:tblW w:w="9757" w:type="dxa"/>
      <w:tblLayout w:type="fixed"/>
      <w:tblCellMar>
        <w:left w:w="0" w:type="dxa"/>
        <w:right w:w="0" w:type="dxa"/>
      </w:tblCellMar>
      <w:tblLook w:val="0000"/>
    </w:tblPr>
    <w:tblGrid>
      <w:gridCol w:w="7601"/>
      <w:gridCol w:w="2156"/>
    </w:tblGrid>
    <w:tr w14:paraId="2EFC17F3" w14:textId="77777777" w:rsidTr="00CA6A25">
      <w:tblPrEx>
        <w:tblW w:w="9757" w:type="dxa"/>
        <w:tblLayout w:type="fixed"/>
        <w:tblCellMar>
          <w:left w:w="0" w:type="dxa"/>
          <w:right w:w="0" w:type="dxa"/>
        </w:tblCellMar>
        <w:tblLook w:val="0000"/>
      </w:tblPrEx>
      <w:trPr>
        <w:trHeight w:hRule="exact" w:val="240"/>
      </w:trPr>
      <w:tc>
        <w:tcPr>
          <w:tcW w:w="7601" w:type="dxa"/>
          <w:shd w:val="clear" w:color="auto" w:fill="auto"/>
        </w:tcPr>
        <w:p w:rsidR="00527BD4" w:rsidP="003F1F6B" w14:paraId="1946C9BF" w14:textId="77777777">
          <w:pPr>
            <w:pStyle w:val="Huisstijl-Rubricering"/>
          </w:pPr>
        </w:p>
      </w:tc>
      <w:tc>
        <w:tcPr>
          <w:tcW w:w="2156" w:type="dxa"/>
        </w:tcPr>
        <w:p w:rsidR="00527BD4" w:rsidRPr="00645414" w:rsidP="00645414" w14:paraId="4BB662E0" w14:textId="143EA461">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rPr>
              <w:rFonts w:ascii="Verdana" w:hAnsi="Verdana"/>
              <w:noProof/>
              <w:sz w:val="13"/>
              <w:szCs w:val="24"/>
              <w:lang w:val="nl-NL" w:eastAsia="nl-NL" w:bidi="ar-SA"/>
            </w:rPr>
            <w:t>6</w:t>
          </w:r>
          <w:r w:rsidRPr="00645414">
            <w:fldChar w:fldCharType="end"/>
          </w:r>
          <w:r w:rsidRPr="00645414">
            <w:t xml:space="preserve"> </w:t>
          </w:r>
          <w:r>
            <w:t>van</w:t>
          </w:r>
          <w:r w:rsidRPr="00645414">
            <w:t xml:space="preserve"> </w:t>
          </w:r>
          <w:r>
            <w:fldChar w:fldCharType="begin"/>
          </w:r>
          <w:r>
            <w:instrText xml:space="preserve"> SECTIONPAGES   \* MERGEFORMAT </w:instrText>
          </w:r>
          <w:r>
            <w:fldChar w:fldCharType="separate"/>
          </w:r>
          <w:r w:rsidR="00AA6138">
            <w:rPr>
              <w:rFonts w:ascii="Verdana" w:hAnsi="Verdana"/>
              <w:noProof/>
              <w:sz w:val="13"/>
              <w:szCs w:val="24"/>
              <w:lang w:val="nl-NL" w:eastAsia="nl-NL" w:bidi="ar-SA"/>
            </w:rPr>
            <w:t>6</w:t>
          </w:r>
          <w:r w:rsidR="00AA6138">
            <w:fldChar w:fldCharType="end"/>
          </w:r>
        </w:p>
      </w:tc>
    </w:tr>
  </w:tbl>
  <w:p w:rsidR="00527BD4" w:rsidRPr="00BC3B53" w:rsidP="00BC3B53" w14:paraId="182F8053" w14:textId="77777777">
    <w:pPr>
      <w:pStyle w:val="Foot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71" w:type="dxa"/>
      <w:tblLayout w:type="fixed"/>
      <w:tblCellMar>
        <w:left w:w="0" w:type="dxa"/>
        <w:right w:w="0" w:type="dxa"/>
      </w:tblCellMar>
      <w:tblLook w:val="0000"/>
    </w:tblPr>
    <w:tblGrid>
      <w:gridCol w:w="7601"/>
      <w:gridCol w:w="2170"/>
    </w:tblGrid>
    <w:tr w14:paraId="0318D24F" w14:textId="77777777" w:rsidTr="00CA6A25">
      <w:tblPrEx>
        <w:tblW w:w="9771" w:type="dxa"/>
        <w:tblLayout w:type="fixed"/>
        <w:tblCellMar>
          <w:left w:w="0" w:type="dxa"/>
          <w:right w:w="0" w:type="dxa"/>
        </w:tblCellMar>
        <w:tblLook w:val="0000"/>
      </w:tblPrEx>
      <w:trPr>
        <w:trHeight w:hRule="exact" w:val="240"/>
      </w:trPr>
      <w:tc>
        <w:tcPr>
          <w:tcW w:w="7601" w:type="dxa"/>
          <w:shd w:val="clear" w:color="auto" w:fill="auto"/>
        </w:tcPr>
        <w:p w:rsidR="00527BD4" w:rsidP="008C356D" w14:paraId="0E42D17A" w14:textId="77777777">
          <w:pPr>
            <w:pStyle w:val="Huisstijl-Rubricering"/>
          </w:pPr>
        </w:p>
      </w:tc>
      <w:tc>
        <w:tcPr>
          <w:tcW w:w="2170" w:type="dxa"/>
        </w:tcPr>
        <w:p w:rsidR="00527BD4" w:rsidRPr="00ED539E" w:rsidP="00ED539E" w14:paraId="346ADFCF" w14:textId="7BE208AB">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rPr>
              <w:rFonts w:ascii="Verdana" w:hAnsi="Verdana"/>
              <w:noProof/>
              <w:sz w:val="13"/>
              <w:szCs w:val="24"/>
              <w:lang w:val="nl-NL" w:eastAsia="nl-NL" w:bidi="ar-SA"/>
            </w:rPr>
            <w:t>1</w:t>
          </w:r>
          <w:r w:rsidRPr="00645414">
            <w:fldChar w:fldCharType="end"/>
          </w:r>
          <w:r w:rsidRPr="00ED539E">
            <w:rPr>
              <w:rStyle w:val="Huisstijl-GegevenCharChar"/>
            </w:rPr>
            <w:t xml:space="preserve"> </w:t>
          </w:r>
          <w:r>
            <w:t>van</w:t>
          </w:r>
          <w:r w:rsidRPr="00ED539E">
            <w:t xml:space="preserve"> </w:t>
          </w:r>
          <w:r>
            <w:fldChar w:fldCharType="begin"/>
          </w:r>
          <w:r>
            <w:instrText xml:space="preserve"> SECTIONPAGES   \* MERGEFORMAT </w:instrText>
          </w:r>
          <w:r>
            <w:fldChar w:fldCharType="separate"/>
          </w:r>
          <w:r w:rsidR="00AA6138">
            <w:rPr>
              <w:rFonts w:ascii="Verdana" w:hAnsi="Verdana"/>
              <w:noProof/>
              <w:sz w:val="13"/>
              <w:szCs w:val="24"/>
              <w:lang w:val="nl-NL" w:eastAsia="nl-NL" w:bidi="ar-SA"/>
            </w:rPr>
            <w:t>6</w:t>
          </w:r>
          <w:r w:rsidR="00AA6138">
            <w:fldChar w:fldCharType="end"/>
          </w:r>
        </w:p>
      </w:tc>
    </w:tr>
  </w:tbl>
  <w:p w:rsidR="00527BD4" w:rsidRPr="00BC3B53" w:rsidP="008C356D" w14:paraId="6A48C676" w14:textId="77777777">
    <w:pPr>
      <w:pStyle w:val="Footer"/>
      <w:spacing w:line="240" w:lineRule="auto"/>
      <w:rPr>
        <w:sz w:val="2"/>
        <w:szCs w:val="2"/>
      </w:rPr>
    </w:pPr>
  </w:p>
  <w:p w:rsidR="00527BD4" w:rsidRPr="00BC3B53" w:rsidP="00023E9A" w14:paraId="04F28BB1" w14:textId="77777777">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5615" w14:paraId="3E7F9FA9" w14:textId="77777777">
      <w:pPr>
        <w:spacing w:line="240" w:lineRule="auto"/>
      </w:pPr>
      <w:r>
        <w:separator/>
      </w:r>
    </w:p>
  </w:footnote>
  <w:footnote w:type="continuationSeparator" w:id="1">
    <w:p w:rsidR="00965615" w14:paraId="0EB499E9" w14:textId="77777777">
      <w:pPr>
        <w:spacing w:line="240" w:lineRule="auto"/>
      </w:pPr>
      <w:r>
        <w:continuationSeparator/>
      </w:r>
    </w:p>
  </w:footnote>
  <w:footnote w:type="continuationNotice" w:id="2">
    <w:p w:rsidR="00965615" w14:paraId="16B2457E" w14:textId="77777777">
      <w:pPr>
        <w:spacing w:line="240" w:lineRule="auto"/>
      </w:pPr>
    </w:p>
  </w:footnote>
  <w:footnote w:id="3">
    <w:p w:rsidR="00883382" w14:paraId="10769357" w14:textId="73C036AB">
      <w:pPr>
        <w:pStyle w:val="FootnoteText"/>
      </w:pPr>
      <w:r>
        <w:rPr>
          <w:rStyle w:val="FootnoteReference"/>
        </w:rPr>
        <w:footnoteRef/>
      </w:r>
      <w:r>
        <w:t xml:space="preserve"> </w:t>
      </w:r>
      <w:r w:rsidRPr="00883382">
        <w:t>https://eur-lex.europa.eu/legal-content/EN/TXT/?uri=CELEX:52022DC0590(01)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vertAnchor="page" w:tblpX="7628" w:tblpY="2978"/>
      <w:tblOverlap w:val="never"/>
      <w:tblW w:w="2156" w:type="dxa"/>
      <w:tblLayout w:type="fixed"/>
      <w:tblCellMar>
        <w:left w:w="0" w:type="dxa"/>
        <w:right w:w="0" w:type="dxa"/>
      </w:tblCellMar>
      <w:tblLook w:val="0000"/>
    </w:tblPr>
    <w:tblGrid>
      <w:gridCol w:w="2156"/>
    </w:tblGrid>
    <w:tr w14:paraId="5B1D0DBF" w14:textId="77777777" w:rsidTr="00A50CF6">
      <w:tblPrEx>
        <w:tblW w:w="2156" w:type="dxa"/>
        <w:tblLayout w:type="fixed"/>
        <w:tblCellMar>
          <w:left w:w="0" w:type="dxa"/>
          <w:right w:w="0" w:type="dxa"/>
        </w:tblCellMar>
        <w:tblLook w:val="0000"/>
      </w:tblPrEx>
      <w:tc>
        <w:tcPr>
          <w:tcW w:w="2156" w:type="dxa"/>
          <w:shd w:val="clear" w:color="auto" w:fill="auto"/>
        </w:tcPr>
        <w:p w:rsidR="00527BD4" w:rsidRPr="005819CE" w:rsidP="00A50CF6" w14:paraId="5F9B1261" w14:textId="77777777">
          <w:pPr>
            <w:pStyle w:val="Huisstijl-Adres"/>
            <w:rPr>
              <w:b/>
            </w:rPr>
          </w:pPr>
          <w:r>
            <w:rPr>
              <w:b/>
            </w:rPr>
            <w:t>Directoraat-generaal Agro</w:t>
          </w:r>
          <w:r w:rsidRPr="005819CE">
            <w:rPr>
              <w:b/>
            </w:rPr>
            <w:br/>
          </w:r>
          <w:r>
            <w:t>Directie Plantaardige Agroketens en Voedselkwaliteit</w:t>
          </w:r>
        </w:p>
      </w:tc>
    </w:tr>
    <w:tr w14:paraId="506ACDE8" w14:textId="77777777" w:rsidTr="00A50CF6">
      <w:tblPrEx>
        <w:tblW w:w="2156" w:type="dxa"/>
        <w:tblLayout w:type="fixed"/>
        <w:tblCellMar>
          <w:left w:w="0" w:type="dxa"/>
          <w:right w:w="0" w:type="dxa"/>
        </w:tblCellMar>
        <w:tblLook w:val="0000"/>
      </w:tblPrEx>
      <w:trPr>
        <w:trHeight w:hRule="exact" w:val="200"/>
      </w:trPr>
      <w:tc>
        <w:tcPr>
          <w:tcW w:w="2156" w:type="dxa"/>
          <w:shd w:val="clear" w:color="auto" w:fill="auto"/>
        </w:tcPr>
        <w:p w:rsidR="00527BD4" w:rsidRPr="005819CE" w:rsidP="00A50CF6" w14:paraId="04A5318E" w14:textId="77777777"/>
      </w:tc>
    </w:tr>
    <w:tr w14:paraId="7B0013BA" w14:textId="77777777" w:rsidTr="00502512">
      <w:tblPrEx>
        <w:tblW w:w="2156" w:type="dxa"/>
        <w:tblLayout w:type="fixed"/>
        <w:tblCellMar>
          <w:left w:w="0" w:type="dxa"/>
          <w:right w:w="0" w:type="dxa"/>
        </w:tblCellMar>
        <w:tblLook w:val="0000"/>
      </w:tblPrEx>
      <w:trPr>
        <w:trHeight w:hRule="exact" w:val="774"/>
      </w:trPr>
      <w:tc>
        <w:tcPr>
          <w:tcW w:w="2156" w:type="dxa"/>
          <w:shd w:val="clear" w:color="auto" w:fill="auto"/>
        </w:tcPr>
        <w:p w:rsidR="00527BD4" w:rsidP="003A5290" w14:paraId="2C6A1566" w14:textId="77777777">
          <w:pPr>
            <w:pStyle w:val="Huisstijl-Kopje"/>
          </w:pPr>
          <w:r>
            <w:t>Ons kenmerk</w:t>
          </w:r>
        </w:p>
        <w:p w:rsidR="00527BD4" w:rsidRPr="005819CE" w:rsidP="001E6117" w14:paraId="7CC3B4E8" w14:textId="54EAC07C">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richText/>
            </w:sdtPr>
            <w:sdtContent>
              <w:r w:rsidR="00F90A14">
                <w:rPr>
                  <w:b w:val="0"/>
                </w:rPr>
                <w:fldChar w:fldCharType="begin"/>
              </w:r>
              <w:r w:rsidR="00F90A14">
                <w:rPr>
                  <w:b w:val="0"/>
                </w:rPr>
                <w:instrText xml:space="preserve"> DOCPROPERTY  "documentId"  \* MERGEFORMAT </w:instrText>
              </w:r>
              <w:r w:rsidR="00F90A14">
                <w:rPr>
                  <w:b w:val="0"/>
                </w:rPr>
                <w:fldChar w:fldCharType="separate"/>
              </w:r>
              <w:r w:rsidR="008D5627">
                <w:rPr>
                  <w:b w:val="0"/>
                </w:rPr>
                <w:t>25764624</w:t>
              </w:r>
              <w:r w:rsidR="00F90A14">
                <w:rPr>
                  <w:b w:val="0"/>
                </w:rPr>
                <w:fldChar w:fldCharType="end"/>
              </w:r>
            </w:sdtContent>
          </w:sdt>
        </w:p>
      </w:tc>
    </w:tr>
  </w:tbl>
  <w:p w:rsidR="00527BD4" w:rsidP="008C356D" w14:paraId="4D01B2B1" w14:textId="77777777"/>
  <w:p w:rsidR="00527BD4" w:rsidRPr="00740712" w:rsidP="008C356D" w14:paraId="55310E56" w14:textId="77777777"/>
  <w:p w:rsidR="00527BD4" w:rsidRPr="00217880" w:rsidP="008C356D" w14:paraId="55FFD182" w14:textId="77777777">
    <w:pPr>
      <w:spacing w:line="0" w:lineRule="atLeast"/>
      <w:rPr>
        <w:sz w:val="2"/>
        <w:szCs w:val="2"/>
      </w:rPr>
    </w:pPr>
  </w:p>
  <w:p w:rsidR="00527BD4" w:rsidP="004F44C2" w14:paraId="52154104" w14:textId="77777777">
    <w:pPr>
      <w:pStyle w:val="Header"/>
      <w:rPr>
        <w:rFonts w:cs="Verdana-Bold"/>
        <w:b/>
        <w:bCs/>
        <w:smallCaps/>
        <w:szCs w:val="18"/>
      </w:rPr>
    </w:pPr>
  </w:p>
  <w:p w:rsidR="00527BD4" w:rsidP="004F44C2" w14:paraId="146C19A9" w14:textId="77777777"/>
  <w:p w:rsidR="00527BD4" w:rsidRPr="00740712" w:rsidP="004F44C2" w14:paraId="12212EC1" w14:textId="77777777"/>
  <w:p w:rsidR="00527BD4" w:rsidRPr="00217880" w:rsidP="004F44C2" w14:paraId="1E0B6B19" w14:textId="77777777">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0" w:type="dxa"/>
        <w:right w:w="0" w:type="dxa"/>
      </w:tblCellMar>
      <w:tblLook w:val="0000"/>
    </w:tblPr>
    <w:tblGrid>
      <w:gridCol w:w="737"/>
      <w:gridCol w:w="5156"/>
    </w:tblGrid>
    <w:tr w14:paraId="26C64347" w14:textId="77777777" w:rsidTr="00751A6A">
      <w:tblPrEx>
        <w:tblW w:w="0" w:type="auto"/>
        <w:tblLayout w:type="fixed"/>
        <w:tblCellMar>
          <w:left w:w="0" w:type="dxa"/>
          <w:right w:w="0" w:type="dxa"/>
        </w:tblCellMar>
        <w:tblLook w:val="0000"/>
      </w:tblPrEx>
      <w:trPr>
        <w:trHeight w:val="2636"/>
      </w:trPr>
      <w:tc>
        <w:tcPr>
          <w:tcW w:w="737" w:type="dxa"/>
          <w:shd w:val="clear" w:color="auto" w:fill="auto"/>
        </w:tcPr>
        <w:p w:rsidR="00527BD4" w:rsidP="00D0609E" w14:paraId="3E07A05E" w14:textId="77777777">
          <w:pPr>
            <w:framePr w:w="6340" w:h="2750" w:hRule="exact" w:hSpace="180" w:wrap="around" w:vAnchor="page" w:hAnchor="text" w:x="3873" w:y="-140"/>
            <w:spacing w:line="240" w:lineRule="auto"/>
          </w:pPr>
        </w:p>
      </w:tc>
      <w:tc>
        <w:tcPr>
          <w:tcW w:w="5156" w:type="dxa"/>
          <w:shd w:val="clear" w:color="auto" w:fill="auto"/>
        </w:tcPr>
        <w:p w:rsidR="00527BD4" w:rsidP="00D0609E" w14:paraId="45A00400" w14:textId="77777777">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92306" name="LNV_Logo_druk_corr_pos_nl_Bouwsteen.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rsidR="00527BD4" w:rsidP="00D0609E" w14:paraId="1F0FB504" w14:textId="77777777">
    <w:pPr>
      <w:framePr w:w="6340" w:h="2750" w:hRule="exact" w:hSpace="180" w:wrap="around" w:vAnchor="page" w:hAnchor="text" w:x="3873" w:y="-140"/>
    </w:pPr>
  </w:p>
  <w:p w:rsidR="00527BD4" w:rsidP="000049FB" w14:paraId="38A0131A" w14:textId="77777777">
    <w:pPr>
      <w:pStyle w:val="Header"/>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tblPr>
    <w:tblGrid>
      <w:gridCol w:w="2160"/>
    </w:tblGrid>
    <w:tr w14:paraId="2079C967" w14:textId="77777777" w:rsidTr="00A50CF6">
      <w:tblPrEx>
        <w:tblW w:w="2160" w:type="dxa"/>
        <w:tblLayout w:type="fixed"/>
        <w:tblCellMar>
          <w:left w:w="0" w:type="dxa"/>
          <w:right w:w="0" w:type="dxa"/>
        </w:tblCellMar>
        <w:tblLook w:val="0000"/>
      </w:tblPrEx>
      <w:tc>
        <w:tcPr>
          <w:tcW w:w="2160" w:type="dxa"/>
          <w:shd w:val="clear" w:color="auto" w:fill="auto"/>
        </w:tcPr>
        <w:p w:rsidR="00527BD4" w:rsidRPr="005819CE" w:rsidP="00A50CF6" w14:paraId="70098C35" w14:textId="77777777">
          <w:pPr>
            <w:pStyle w:val="Huisstijl-Adres"/>
            <w:rPr>
              <w:b/>
            </w:rPr>
          </w:pPr>
          <w:r>
            <w:rPr>
              <w:b/>
            </w:rPr>
            <w:t>Directoraat-generaal Agro</w:t>
          </w:r>
          <w:r w:rsidRPr="005819CE">
            <w:rPr>
              <w:b/>
            </w:rPr>
            <w:br/>
          </w:r>
          <w:r>
            <w:t>Directie Plantaardige Agroketens en Voedselkwaliteit</w:t>
          </w:r>
        </w:p>
        <w:p w:rsidR="00527BD4" w:rsidRPr="00BE5ED9" w:rsidP="00A50CF6" w14:paraId="3954BD33" w14:textId="77777777">
          <w:pPr>
            <w:pStyle w:val="Huisstijl-Adres"/>
          </w:pPr>
          <w:r>
            <w:rPr>
              <w:b/>
            </w:rPr>
            <w:t>Bezoekadres</w:t>
          </w:r>
          <w:r>
            <w:rPr>
              <w:b/>
            </w:rPr>
            <w:br/>
          </w:r>
          <w:r>
            <w:t>Bezuidenhoutseweg 73</w:t>
          </w:r>
          <w:r w:rsidRPr="005819CE">
            <w:br/>
          </w:r>
          <w:r>
            <w:t>2594 AC Den Haag</w:t>
          </w:r>
        </w:p>
        <w:p w:rsidR="00EF495B" w:rsidP="0098788A" w14:paraId="02EB0F65" w14:textId="77777777">
          <w:pPr>
            <w:pStyle w:val="Huisstijl-Adres"/>
          </w:pPr>
          <w:r>
            <w:rPr>
              <w:b/>
            </w:rPr>
            <w:t>Postadres</w:t>
          </w:r>
          <w:r>
            <w:rPr>
              <w:b/>
            </w:rPr>
            <w:br/>
          </w:r>
          <w:r>
            <w:t>Postbus 20401</w:t>
          </w:r>
          <w:r w:rsidRPr="005819CE">
            <w:br/>
            <w:t>2500 E</w:t>
          </w:r>
          <w:r>
            <w:t>K</w:t>
          </w:r>
          <w:r w:rsidRPr="005819CE">
            <w:t xml:space="preserve"> Den Haag</w:t>
          </w:r>
        </w:p>
        <w:p w:rsidR="00556BEE" w:rsidRPr="005B3814" w:rsidP="0098788A" w14:paraId="0EBA3C35" w14:textId="77777777">
          <w:pPr>
            <w:pStyle w:val="Huisstijl-Adres"/>
          </w:pPr>
          <w:r>
            <w:rPr>
              <w:b/>
            </w:rPr>
            <w:t>Overheidsidentificatienr</w:t>
          </w:r>
          <w:r>
            <w:rPr>
              <w:b/>
            </w:rPr>
            <w:br/>
          </w:r>
          <w:r w:rsidR="00BA129E">
            <w:rPr>
              <w:rFonts w:cs="Agrofont"/>
              <w:iCs/>
            </w:rPr>
            <w:t>00000001858272854000</w:t>
          </w:r>
        </w:p>
        <w:p w:rsidR="00527BD4" w:rsidRPr="00BC3DE2" w:rsidP="00A50CF6" w14:paraId="444B86A9" w14:textId="6B11D061">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Pr="005819CE" w:rsidR="006F751F">
            <w:br/>
          </w:r>
          <w:r>
            <w:t>www.rijksoverheid.nl/lnv</w:t>
          </w:r>
        </w:p>
      </w:tc>
    </w:tr>
    <w:tr w14:paraId="04AA8902" w14:textId="77777777" w:rsidTr="00A50CF6">
      <w:tblPrEx>
        <w:tblW w:w="2160" w:type="dxa"/>
        <w:tblLayout w:type="fixed"/>
        <w:tblCellMar>
          <w:left w:w="0" w:type="dxa"/>
          <w:right w:w="0" w:type="dxa"/>
        </w:tblCellMar>
        <w:tblLook w:val="0000"/>
      </w:tblPrEx>
      <w:trPr>
        <w:trHeight w:hRule="exact" w:val="200"/>
      </w:trPr>
      <w:tc>
        <w:tcPr>
          <w:tcW w:w="2160" w:type="dxa"/>
          <w:shd w:val="clear" w:color="auto" w:fill="auto"/>
        </w:tcPr>
        <w:p w:rsidR="00527BD4" w:rsidRPr="004B4240" w:rsidP="00A50CF6" w14:paraId="7B303D3F" w14:textId="77777777"/>
      </w:tc>
    </w:tr>
    <w:tr w14:paraId="3D1AA7FB" w14:textId="77777777" w:rsidTr="00A50CF6">
      <w:tblPrEx>
        <w:tblW w:w="2160" w:type="dxa"/>
        <w:tblLayout w:type="fixed"/>
        <w:tblCellMar>
          <w:left w:w="0" w:type="dxa"/>
          <w:right w:w="0" w:type="dxa"/>
        </w:tblCellMar>
        <w:tblLook w:val="0000"/>
      </w:tblPrEx>
      <w:tc>
        <w:tcPr>
          <w:tcW w:w="2160" w:type="dxa"/>
          <w:shd w:val="clear" w:color="auto" w:fill="auto"/>
        </w:tcPr>
        <w:p w:rsidR="000C0163" w:rsidRPr="005819CE" w:rsidP="000C0163" w14:paraId="1D56D397" w14:textId="77777777">
          <w:pPr>
            <w:pStyle w:val="Huisstijl-Kopje"/>
          </w:pPr>
          <w:r>
            <w:t>Ons kenmerk</w:t>
          </w:r>
          <w:r w:rsidRPr="005819CE">
            <w:t xml:space="preserve"> </w:t>
          </w:r>
        </w:p>
        <w:p w:rsidR="00527BD4" w:rsidRPr="005819CE" w:rsidP="00A50CF6" w14:paraId="2607DC8C" w14:textId="3A3464FC">
          <w:pPr>
            <w:pStyle w:val="Huisstijl-Gegeven"/>
          </w:pPr>
          <w:r>
            <w:t>DGA-PAV /</w:t>
          </w:r>
          <w:r w:rsidR="00CC7BA8">
            <w:t xml:space="preserve"> </w:t>
          </w:r>
          <w:sdt>
            <w:sdtPr>
              <w:alias w:val="documentId"/>
              <w:id w:val="-542980268"/>
              <w:placeholder>
                <w:docPart w:val="DefaultPlaceholder_-1854013440"/>
              </w:placeholder>
              <w:richText/>
            </w:sdtPr>
            <w:sdtContent>
              <w:r w:rsidR="00CC7BA8">
                <w:fldChar w:fldCharType="begin"/>
              </w:r>
              <w:r>
                <w:instrText xml:space="preserve"> DOCPROPERTY  "documentId"  \* MERGEFORMAT </w:instrText>
              </w:r>
              <w:r w:rsidR="00CC7BA8">
                <w:fldChar w:fldCharType="separate"/>
              </w:r>
              <w:r w:rsidR="008D5627">
                <w:t>25764624</w:t>
              </w:r>
              <w:r w:rsidR="00CC7BA8">
                <w:fldChar w:fldCharType="end"/>
              </w:r>
            </w:sdtContent>
          </w:sdt>
        </w:p>
        <w:p w:rsidR="00527BD4" w:rsidRPr="005819CE" w:rsidP="00A50CF6" w14:paraId="16A4C100" w14:textId="77777777">
          <w:pPr>
            <w:pStyle w:val="Huisstijl-Kopje"/>
          </w:pPr>
          <w:r>
            <w:t>Bijlage(n)</w:t>
          </w:r>
        </w:p>
        <w:p w:rsidR="00527BD4" w:rsidRPr="005819CE" w:rsidP="00A50CF6" w14:paraId="498CE42E" w14:textId="77777777">
          <w:pPr>
            <w:pStyle w:val="Huisstijl-Gegeven"/>
          </w:pPr>
          <w:r>
            <w:t>1</w:t>
          </w:r>
        </w:p>
      </w:tc>
    </w:tr>
  </w:tbl>
  <w:p w:rsidR="00121BF0" w:rsidRPr="00121BF0" w:rsidP="00121BF0" w14:paraId="42AB17E8" w14:textId="77777777">
    <w:pPr>
      <w:rPr>
        <w:vanish/>
      </w:rPr>
    </w:pPr>
  </w:p>
  <w:tbl>
    <w:tblPr>
      <w:tblW w:w="7371" w:type="dxa"/>
      <w:tblLayout w:type="fixed"/>
      <w:tblCellMar>
        <w:left w:w="0" w:type="dxa"/>
        <w:right w:w="0" w:type="dxa"/>
      </w:tblCellMar>
      <w:tblLook w:val="0000"/>
    </w:tblPr>
    <w:tblGrid>
      <w:gridCol w:w="882"/>
      <w:gridCol w:w="6489"/>
    </w:tblGrid>
    <w:tr w14:paraId="5FA8DA58" w14:textId="77777777" w:rsidTr="009E2051">
      <w:tblPrEx>
        <w:tblW w:w="7371" w:type="dxa"/>
        <w:tblLayout w:type="fixed"/>
        <w:tblCellMar>
          <w:left w:w="0" w:type="dxa"/>
          <w:right w:w="0" w:type="dxa"/>
        </w:tblCellMar>
        <w:tblLook w:val="0000"/>
      </w:tblPrEx>
      <w:trPr>
        <w:trHeight w:val="400"/>
      </w:trPr>
      <w:tc>
        <w:tcPr>
          <w:tcW w:w="7520" w:type="dxa"/>
          <w:gridSpan w:val="2"/>
          <w:shd w:val="clear" w:color="auto" w:fill="auto"/>
        </w:tcPr>
        <w:p w:rsidR="00527BD4" w:rsidRPr="00BC3B53" w:rsidP="00A50CF6" w14:paraId="38C10350" w14:textId="77777777">
          <w:pPr>
            <w:pStyle w:val="Huisstijl-Retouradres"/>
          </w:pPr>
          <w:r>
            <w:t>&gt; Retouradres Postbus 20401 2500 EK Den Haag</w:t>
          </w:r>
        </w:p>
      </w:tc>
    </w:tr>
    <w:tr w14:paraId="3DA9ECC8" w14:textId="77777777" w:rsidTr="009E2051">
      <w:tblPrEx>
        <w:tblW w:w="7371" w:type="dxa"/>
        <w:tblLayout w:type="fixed"/>
        <w:tblCellMar>
          <w:left w:w="0" w:type="dxa"/>
          <w:right w:w="0" w:type="dxa"/>
        </w:tblCellMar>
        <w:tblLook w:val="0000"/>
      </w:tblPrEx>
      <w:tc>
        <w:tcPr>
          <w:tcW w:w="7520" w:type="dxa"/>
          <w:gridSpan w:val="2"/>
          <w:shd w:val="clear" w:color="auto" w:fill="auto"/>
        </w:tcPr>
        <w:p w:rsidR="00527BD4" w:rsidRPr="00983E8F" w:rsidP="00A50CF6" w14:paraId="6BCD4A57" w14:textId="77777777">
          <w:pPr>
            <w:pStyle w:val="Huisstijl-Rubricering"/>
          </w:pPr>
        </w:p>
      </w:tc>
    </w:tr>
    <w:tr w14:paraId="75790B7D" w14:textId="77777777" w:rsidTr="009E2051">
      <w:tblPrEx>
        <w:tblW w:w="7371" w:type="dxa"/>
        <w:tblLayout w:type="fixed"/>
        <w:tblCellMar>
          <w:left w:w="0" w:type="dxa"/>
          <w:right w:w="0" w:type="dxa"/>
        </w:tblCellMar>
        <w:tblLook w:val="0000"/>
      </w:tblPrEx>
      <w:trPr>
        <w:trHeight w:hRule="exact" w:val="2440"/>
      </w:trPr>
      <w:tc>
        <w:tcPr>
          <w:tcW w:w="7520" w:type="dxa"/>
          <w:gridSpan w:val="2"/>
          <w:shd w:val="clear" w:color="auto" w:fill="auto"/>
        </w:tcPr>
        <w:p w:rsidR="00BC3DE2" w:rsidP="00BC3DE2" w14:paraId="11B048F2" w14:textId="77777777">
          <w:pPr>
            <w:pStyle w:val="Huisstijl-NAW"/>
          </w:pPr>
          <w:r w:rsidRPr="00D24199">
            <w:t xml:space="preserve">De </w:t>
          </w:r>
          <w:r>
            <w:t>V</w:t>
          </w:r>
          <w:r w:rsidRPr="00D24199">
            <w:t xml:space="preserve">oorzitter van de Tweede Kamer </w:t>
          </w:r>
        </w:p>
        <w:p w:rsidR="00BC3DE2" w:rsidP="00BC3DE2" w14:paraId="32EB150D" w14:textId="77777777">
          <w:pPr>
            <w:pStyle w:val="Huisstijl-NAW"/>
          </w:pPr>
          <w:r w:rsidRPr="00D24199">
            <w:t>der Staten-Generaal</w:t>
          </w:r>
        </w:p>
        <w:p w:rsidR="00BC3DE2" w:rsidRPr="00EE5E84" w:rsidP="00BC3DE2" w14:paraId="7F9362D8" w14:textId="77777777">
          <w:pPr>
            <w:rPr>
              <w:lang w:val="de-DE"/>
            </w:rPr>
          </w:pPr>
          <w:r w:rsidRPr="00EE5E84">
            <w:rPr>
              <w:lang w:val="de-DE"/>
            </w:rPr>
            <w:t>Prinses</w:t>
          </w:r>
          <w:r w:rsidRPr="00EE5E84">
            <w:rPr>
              <w:lang w:val="de-DE"/>
            </w:rPr>
            <w:t xml:space="preserve"> </w:t>
          </w:r>
          <w:r w:rsidRPr="00EE5E84">
            <w:rPr>
              <w:lang w:val="de-DE"/>
            </w:rPr>
            <w:t>Irenestraat</w:t>
          </w:r>
          <w:r w:rsidRPr="00EE5E84">
            <w:rPr>
              <w:lang w:val="de-DE"/>
            </w:rPr>
            <w:t xml:space="preserve"> 6</w:t>
          </w:r>
        </w:p>
        <w:p w:rsidR="00BC3DE2" w:rsidP="00BC3DE2" w14:paraId="5443F17A" w14:textId="77777777">
          <w:pPr>
            <w:rPr>
              <w:lang w:val="de-DE"/>
            </w:rPr>
          </w:pPr>
          <w:r w:rsidRPr="00EE5E84">
            <w:rPr>
              <w:lang w:val="de-DE"/>
            </w:rPr>
            <w:t>2595 BD  DEN H</w:t>
          </w:r>
          <w:r>
            <w:rPr>
              <w:lang w:val="de-DE"/>
            </w:rPr>
            <w:t>AAG</w:t>
          </w:r>
        </w:p>
        <w:p w:rsidR="00D40EF9" w14:paraId="0535A148" w14:textId="396C7AD0">
          <w:pPr>
            <w:pStyle w:val="Huisstijl-NAW"/>
          </w:pPr>
        </w:p>
      </w:tc>
    </w:tr>
    <w:tr w14:paraId="779C018A" w14:textId="77777777" w:rsidTr="009E2051">
      <w:tblPrEx>
        <w:tblW w:w="7371" w:type="dxa"/>
        <w:tblLayout w:type="fixed"/>
        <w:tblCellMar>
          <w:left w:w="0" w:type="dxa"/>
          <w:right w:w="0" w:type="dxa"/>
        </w:tblCellMar>
        <w:tblLook w:val="0000"/>
      </w:tblPrEx>
      <w:trPr>
        <w:trHeight w:hRule="exact" w:val="400"/>
      </w:trPr>
      <w:tc>
        <w:tcPr>
          <w:tcW w:w="7520" w:type="dxa"/>
          <w:gridSpan w:val="2"/>
          <w:shd w:val="clear" w:color="auto" w:fill="auto"/>
        </w:tcPr>
        <w:p w:rsidR="00527BD4" w:rsidRPr="00035E67" w:rsidP="00A50CF6" w14:paraId="3FBAAD6D" w14:textId="77777777">
          <w:pPr>
            <w:tabs>
              <w:tab w:val="left" w:pos="740"/>
            </w:tabs>
            <w:autoSpaceDE w:val="0"/>
            <w:autoSpaceDN w:val="0"/>
            <w:adjustRightInd w:val="0"/>
            <w:ind w:left="743" w:hanging="743"/>
            <w:rPr>
              <w:rFonts w:cs="Verdana"/>
              <w:szCs w:val="18"/>
            </w:rPr>
          </w:pPr>
        </w:p>
      </w:tc>
    </w:tr>
    <w:tr w14:paraId="17B9D2E1" w14:textId="77777777" w:rsidTr="009E2051">
      <w:tblPrEx>
        <w:tblW w:w="7371" w:type="dxa"/>
        <w:tblLayout w:type="fixed"/>
        <w:tblCellMar>
          <w:left w:w="0" w:type="dxa"/>
          <w:right w:w="0" w:type="dxa"/>
        </w:tblCellMar>
        <w:tblLook w:val="0000"/>
      </w:tblPrEx>
      <w:trPr>
        <w:trHeight w:val="240"/>
      </w:trPr>
      <w:tc>
        <w:tcPr>
          <w:tcW w:w="900" w:type="dxa"/>
          <w:shd w:val="clear" w:color="auto" w:fill="auto"/>
        </w:tcPr>
        <w:p w:rsidR="00527BD4" w:rsidRPr="007709EF" w:rsidP="00A50CF6" w14:paraId="36F40E42" w14:textId="77777777">
          <w:pPr>
            <w:rPr>
              <w:szCs w:val="18"/>
            </w:rPr>
          </w:pPr>
          <w:r>
            <w:rPr>
              <w:szCs w:val="18"/>
            </w:rPr>
            <w:t>Datum</w:t>
          </w:r>
        </w:p>
      </w:tc>
      <w:tc>
        <w:tcPr>
          <w:tcW w:w="6620" w:type="dxa"/>
          <w:shd w:val="clear" w:color="auto" w:fill="auto"/>
        </w:tcPr>
        <w:p w:rsidR="00527BD4" w:rsidRPr="007709EF" w:rsidP="00A50CF6" w14:paraId="4BD3CF05" w14:textId="128F959E">
          <w:r>
            <w:t>20 januari 2023</w:t>
          </w:r>
        </w:p>
      </w:tc>
    </w:tr>
    <w:tr w14:paraId="14E77BB7" w14:textId="77777777" w:rsidTr="009E2051">
      <w:tblPrEx>
        <w:tblW w:w="7371" w:type="dxa"/>
        <w:tblLayout w:type="fixed"/>
        <w:tblCellMar>
          <w:left w:w="0" w:type="dxa"/>
          <w:right w:w="0" w:type="dxa"/>
        </w:tblCellMar>
        <w:tblLook w:val="0000"/>
      </w:tblPrEx>
      <w:trPr>
        <w:trHeight w:val="240"/>
      </w:trPr>
      <w:tc>
        <w:tcPr>
          <w:tcW w:w="900" w:type="dxa"/>
          <w:shd w:val="clear" w:color="auto" w:fill="auto"/>
        </w:tcPr>
        <w:p w:rsidR="00527BD4" w:rsidRPr="007709EF" w:rsidP="00A50CF6" w14:paraId="4EDBAFF8" w14:textId="77777777">
          <w:pPr>
            <w:rPr>
              <w:szCs w:val="18"/>
            </w:rPr>
          </w:pPr>
          <w:r>
            <w:rPr>
              <w:szCs w:val="18"/>
            </w:rPr>
            <w:t>Betreft</w:t>
          </w:r>
        </w:p>
      </w:tc>
      <w:tc>
        <w:tcPr>
          <w:tcW w:w="6620" w:type="dxa"/>
          <w:shd w:val="clear" w:color="auto" w:fill="auto"/>
        </w:tcPr>
        <w:p w:rsidR="00527BD4" w:rsidRPr="007709EF" w:rsidP="00A50CF6" w14:paraId="5CFA99B4" w14:textId="77777777">
          <w:r>
            <w:t>Implementatie derogatiebeschikking en zevende actieprogramma Nitraatrichtlijn</w:t>
          </w:r>
        </w:p>
      </w:tc>
    </w:tr>
  </w:tbl>
  <w:p w:rsidR="00527BD4" w:rsidRPr="00BC4AE3" w:rsidP="00BC4AE3" w14:paraId="0F81CF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E3C3CD4"/>
    <w:lvl w:ilvl="0">
      <w:start w:val="1"/>
      <w:numFmt w:val="decimal"/>
      <w:lvlText w:val="%1."/>
      <w:lvlJc w:val="left"/>
      <w:pPr>
        <w:tabs>
          <w:tab w:val="num" w:pos="1492"/>
        </w:tabs>
        <w:ind w:left="1492" w:hanging="360"/>
      </w:pPr>
    </w:lvl>
  </w:abstractNum>
  <w:abstractNum w:abstractNumId="1">
    <w:nsid w:val="FFFFFF7D"/>
    <w:multiLevelType w:val="singleLevel"/>
    <w:tmpl w:val="7AC68D9A"/>
    <w:lvl w:ilvl="0">
      <w:start w:val="1"/>
      <w:numFmt w:val="decimal"/>
      <w:lvlText w:val="%1."/>
      <w:lvlJc w:val="left"/>
      <w:pPr>
        <w:tabs>
          <w:tab w:val="num" w:pos="1209"/>
        </w:tabs>
        <w:ind w:left="1209" w:hanging="360"/>
      </w:pPr>
    </w:lvl>
  </w:abstractNum>
  <w:abstractNum w:abstractNumId="2">
    <w:nsid w:val="FFFFFF7E"/>
    <w:multiLevelType w:val="singleLevel"/>
    <w:tmpl w:val="6C741148"/>
    <w:lvl w:ilvl="0">
      <w:start w:val="1"/>
      <w:numFmt w:val="decimal"/>
      <w:lvlText w:val="%1."/>
      <w:lvlJc w:val="left"/>
      <w:pPr>
        <w:tabs>
          <w:tab w:val="num" w:pos="926"/>
        </w:tabs>
        <w:ind w:left="926" w:hanging="360"/>
      </w:pPr>
    </w:lvl>
  </w:abstractNum>
  <w:abstractNum w:abstractNumId="3">
    <w:nsid w:val="FFFFFF7F"/>
    <w:multiLevelType w:val="singleLevel"/>
    <w:tmpl w:val="145ED740"/>
    <w:lvl w:ilvl="0">
      <w:start w:val="1"/>
      <w:numFmt w:val="decimal"/>
      <w:lvlText w:val="%1."/>
      <w:lvlJc w:val="left"/>
      <w:pPr>
        <w:tabs>
          <w:tab w:val="num" w:pos="643"/>
        </w:tabs>
        <w:ind w:left="643" w:hanging="360"/>
      </w:pPr>
    </w:lvl>
  </w:abstractNum>
  <w:abstractNum w:abstractNumId="4">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2980711E"/>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start w:val="1"/>
      <w:numFmt w:val="bullet"/>
      <w:pStyle w:val="ListBullet"/>
      <w:lvlText w:val="•"/>
      <w:lvlJc w:val="left"/>
      <w:pPr>
        <w:tabs>
          <w:tab w:val="num" w:pos="227"/>
        </w:tabs>
        <w:ind w:left="227" w:hanging="227"/>
      </w:pPr>
      <w:rPr>
        <w:rFonts w:ascii="Verdana" w:hAnsi="Verdana"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start w:val="1"/>
      <w:numFmt w:val="bullet"/>
      <w:pStyle w:val="ListBullet2"/>
      <w:lvlText w:val="–"/>
      <w:lvlJc w:val="left"/>
      <w:pPr>
        <w:tabs>
          <w:tab w:val="num" w:pos="227"/>
        </w:tabs>
        <w:ind w:left="227" w:firstLine="0"/>
      </w:pPr>
      <w:rPr>
        <w:rFonts w:ascii="Verdana" w:hAnsi="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9B54A3F"/>
    <w:multiLevelType w:val="hybridMultilevel"/>
    <w:tmpl w:val="3C248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AB735E"/>
    <w:multiLevelType w:val="hybridMultilevel"/>
    <w:tmpl w:val="71647D5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6">
    <w:nsid w:val="6BB4293B"/>
    <w:multiLevelType w:val="hybridMultilevel"/>
    <w:tmpl w:val="023627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4"/>
  </w:num>
  <w:num w:numId="16">
    <w:abstractNumId w:val="15"/>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09"/>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628"/>
    <w:rsid w:val="000049FB"/>
    <w:rsid w:val="00006C01"/>
    <w:rsid w:val="00013862"/>
    <w:rsid w:val="00016012"/>
    <w:rsid w:val="00020189"/>
    <w:rsid w:val="00020EE4"/>
    <w:rsid w:val="00021315"/>
    <w:rsid w:val="00023E8D"/>
    <w:rsid w:val="00023E9A"/>
    <w:rsid w:val="000301C7"/>
    <w:rsid w:val="000339E5"/>
    <w:rsid w:val="00033CDD"/>
    <w:rsid w:val="00034A84"/>
    <w:rsid w:val="00035E67"/>
    <w:rsid w:val="000366F3"/>
    <w:rsid w:val="0004675C"/>
    <w:rsid w:val="0006024D"/>
    <w:rsid w:val="00064021"/>
    <w:rsid w:val="0006652A"/>
    <w:rsid w:val="00071F28"/>
    <w:rsid w:val="00074079"/>
    <w:rsid w:val="0008068F"/>
    <w:rsid w:val="00083214"/>
    <w:rsid w:val="00092799"/>
    <w:rsid w:val="00092C5F"/>
    <w:rsid w:val="00096680"/>
    <w:rsid w:val="000A0F36"/>
    <w:rsid w:val="000A174A"/>
    <w:rsid w:val="000A3E0A"/>
    <w:rsid w:val="000A65AC"/>
    <w:rsid w:val="000B129A"/>
    <w:rsid w:val="000B7281"/>
    <w:rsid w:val="000B7FAB"/>
    <w:rsid w:val="000C0163"/>
    <w:rsid w:val="000C1BA1"/>
    <w:rsid w:val="000C3EA9"/>
    <w:rsid w:val="000D0225"/>
    <w:rsid w:val="000D73D7"/>
    <w:rsid w:val="000E7895"/>
    <w:rsid w:val="000F161D"/>
    <w:rsid w:val="000F1E1D"/>
    <w:rsid w:val="00110B6E"/>
    <w:rsid w:val="00121BF0"/>
    <w:rsid w:val="00123704"/>
    <w:rsid w:val="001270C7"/>
    <w:rsid w:val="00132540"/>
    <w:rsid w:val="001359E8"/>
    <w:rsid w:val="00147400"/>
    <w:rsid w:val="0014786A"/>
    <w:rsid w:val="001516A4"/>
    <w:rsid w:val="00151E5F"/>
    <w:rsid w:val="001536B3"/>
    <w:rsid w:val="001569AB"/>
    <w:rsid w:val="001578E0"/>
    <w:rsid w:val="00164D63"/>
    <w:rsid w:val="0016725C"/>
    <w:rsid w:val="001726F3"/>
    <w:rsid w:val="00173C51"/>
    <w:rsid w:val="00174CC2"/>
    <w:rsid w:val="00176B7E"/>
    <w:rsid w:val="00176CC6"/>
    <w:rsid w:val="00177735"/>
    <w:rsid w:val="00181BE4"/>
    <w:rsid w:val="0018485D"/>
    <w:rsid w:val="00185576"/>
    <w:rsid w:val="00185951"/>
    <w:rsid w:val="00196B8B"/>
    <w:rsid w:val="001A2BEA"/>
    <w:rsid w:val="001A2C00"/>
    <w:rsid w:val="001A6D93"/>
    <w:rsid w:val="001C32EC"/>
    <w:rsid w:val="001C38BD"/>
    <w:rsid w:val="001C4D5A"/>
    <w:rsid w:val="001E3023"/>
    <w:rsid w:val="001E34C6"/>
    <w:rsid w:val="001E5581"/>
    <w:rsid w:val="001E6117"/>
    <w:rsid w:val="001E78C4"/>
    <w:rsid w:val="001F3C70"/>
    <w:rsid w:val="00200D88"/>
    <w:rsid w:val="00201F68"/>
    <w:rsid w:val="00212F2A"/>
    <w:rsid w:val="00214F2B"/>
    <w:rsid w:val="00217880"/>
    <w:rsid w:val="00222D66"/>
    <w:rsid w:val="00224A8A"/>
    <w:rsid w:val="002309A8"/>
    <w:rsid w:val="00236CFE"/>
    <w:rsid w:val="002428E3"/>
    <w:rsid w:val="00243031"/>
    <w:rsid w:val="002454FC"/>
    <w:rsid w:val="0024571B"/>
    <w:rsid w:val="00260BAF"/>
    <w:rsid w:val="002629D6"/>
    <w:rsid w:val="002650F7"/>
    <w:rsid w:val="002720A9"/>
    <w:rsid w:val="00273F3B"/>
    <w:rsid w:val="00274DB7"/>
    <w:rsid w:val="00275984"/>
    <w:rsid w:val="00280F74"/>
    <w:rsid w:val="0028220B"/>
    <w:rsid w:val="00286998"/>
    <w:rsid w:val="00291AB7"/>
    <w:rsid w:val="0029422B"/>
    <w:rsid w:val="0029597E"/>
    <w:rsid w:val="002A4CBE"/>
    <w:rsid w:val="002B153C"/>
    <w:rsid w:val="002B52FC"/>
    <w:rsid w:val="002C2830"/>
    <w:rsid w:val="002D001A"/>
    <w:rsid w:val="002D28E2"/>
    <w:rsid w:val="002D317B"/>
    <w:rsid w:val="002D3587"/>
    <w:rsid w:val="002D502D"/>
    <w:rsid w:val="002E0BD2"/>
    <w:rsid w:val="002E0F69"/>
    <w:rsid w:val="002F5147"/>
    <w:rsid w:val="002F7ABD"/>
    <w:rsid w:val="00312597"/>
    <w:rsid w:val="00314036"/>
    <w:rsid w:val="003162F9"/>
    <w:rsid w:val="00317E94"/>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65067"/>
    <w:rsid w:val="00371048"/>
    <w:rsid w:val="0037396C"/>
    <w:rsid w:val="0037421D"/>
    <w:rsid w:val="00376093"/>
    <w:rsid w:val="00377C58"/>
    <w:rsid w:val="00383DA1"/>
    <w:rsid w:val="00385F30"/>
    <w:rsid w:val="0039201D"/>
    <w:rsid w:val="00392E52"/>
    <w:rsid w:val="00393696"/>
    <w:rsid w:val="00393963"/>
    <w:rsid w:val="00395575"/>
    <w:rsid w:val="00395672"/>
    <w:rsid w:val="003A06C8"/>
    <w:rsid w:val="003A0D7C"/>
    <w:rsid w:val="003A5290"/>
    <w:rsid w:val="003A6E85"/>
    <w:rsid w:val="003B0155"/>
    <w:rsid w:val="003B7EE7"/>
    <w:rsid w:val="003C228E"/>
    <w:rsid w:val="003C2CCB"/>
    <w:rsid w:val="003D0354"/>
    <w:rsid w:val="003D39EC"/>
    <w:rsid w:val="003E3DD5"/>
    <w:rsid w:val="003F07C6"/>
    <w:rsid w:val="003F1F6B"/>
    <w:rsid w:val="003F22AE"/>
    <w:rsid w:val="003F2DF4"/>
    <w:rsid w:val="003F3757"/>
    <w:rsid w:val="003F38BD"/>
    <w:rsid w:val="003F44B7"/>
    <w:rsid w:val="004008E9"/>
    <w:rsid w:val="00413D48"/>
    <w:rsid w:val="0042542E"/>
    <w:rsid w:val="00441AC2"/>
    <w:rsid w:val="0044249B"/>
    <w:rsid w:val="0045023C"/>
    <w:rsid w:val="00451A5B"/>
    <w:rsid w:val="00452BCD"/>
    <w:rsid w:val="00452CEA"/>
    <w:rsid w:val="00465B52"/>
    <w:rsid w:val="00466462"/>
    <w:rsid w:val="0046708E"/>
    <w:rsid w:val="00472A65"/>
    <w:rsid w:val="00474463"/>
    <w:rsid w:val="00474B75"/>
    <w:rsid w:val="00481085"/>
    <w:rsid w:val="00483984"/>
    <w:rsid w:val="00483F0B"/>
    <w:rsid w:val="004874C5"/>
    <w:rsid w:val="00496319"/>
    <w:rsid w:val="00497279"/>
    <w:rsid w:val="004A670A"/>
    <w:rsid w:val="004A7E3D"/>
    <w:rsid w:val="004B4240"/>
    <w:rsid w:val="004B5465"/>
    <w:rsid w:val="004B70F0"/>
    <w:rsid w:val="004C5790"/>
    <w:rsid w:val="004D505E"/>
    <w:rsid w:val="004D72CA"/>
    <w:rsid w:val="004E2242"/>
    <w:rsid w:val="004E505E"/>
    <w:rsid w:val="004E5733"/>
    <w:rsid w:val="004F42FF"/>
    <w:rsid w:val="004F44C2"/>
    <w:rsid w:val="00501485"/>
    <w:rsid w:val="00502512"/>
    <w:rsid w:val="00505262"/>
    <w:rsid w:val="0051132F"/>
    <w:rsid w:val="00516022"/>
    <w:rsid w:val="00521CEE"/>
    <w:rsid w:val="00524FB4"/>
    <w:rsid w:val="00526D2D"/>
    <w:rsid w:val="00527BD4"/>
    <w:rsid w:val="005403C8"/>
    <w:rsid w:val="005429DC"/>
    <w:rsid w:val="0055041B"/>
    <w:rsid w:val="005565F9"/>
    <w:rsid w:val="00556BEE"/>
    <w:rsid w:val="00564805"/>
    <w:rsid w:val="005654C3"/>
    <w:rsid w:val="00573041"/>
    <w:rsid w:val="00575B80"/>
    <w:rsid w:val="0057620F"/>
    <w:rsid w:val="005819CE"/>
    <w:rsid w:val="0058298D"/>
    <w:rsid w:val="00584BAC"/>
    <w:rsid w:val="00593C2B"/>
    <w:rsid w:val="00594A08"/>
    <w:rsid w:val="00595231"/>
    <w:rsid w:val="00596166"/>
    <w:rsid w:val="00597F64"/>
    <w:rsid w:val="005A1846"/>
    <w:rsid w:val="005A207F"/>
    <w:rsid w:val="005A2F35"/>
    <w:rsid w:val="005B3814"/>
    <w:rsid w:val="005B463E"/>
    <w:rsid w:val="005C34E1"/>
    <w:rsid w:val="005C3FE0"/>
    <w:rsid w:val="005C6C18"/>
    <w:rsid w:val="005C740C"/>
    <w:rsid w:val="005D625B"/>
    <w:rsid w:val="005E4E75"/>
    <w:rsid w:val="005F62D3"/>
    <w:rsid w:val="005F6D11"/>
    <w:rsid w:val="00600CF0"/>
    <w:rsid w:val="006041D4"/>
    <w:rsid w:val="006048F4"/>
    <w:rsid w:val="0060660A"/>
    <w:rsid w:val="006077A9"/>
    <w:rsid w:val="00612671"/>
    <w:rsid w:val="00613B1D"/>
    <w:rsid w:val="00617A44"/>
    <w:rsid w:val="006202B6"/>
    <w:rsid w:val="006247BE"/>
    <w:rsid w:val="00625CD0"/>
    <w:rsid w:val="0062627D"/>
    <w:rsid w:val="00627432"/>
    <w:rsid w:val="006313A7"/>
    <w:rsid w:val="00641D59"/>
    <w:rsid w:val="006430D5"/>
    <w:rsid w:val="006448E4"/>
    <w:rsid w:val="00645414"/>
    <w:rsid w:val="00652D82"/>
    <w:rsid w:val="00653606"/>
    <w:rsid w:val="006610E9"/>
    <w:rsid w:val="00661591"/>
    <w:rsid w:val="0066632F"/>
    <w:rsid w:val="00674A89"/>
    <w:rsid w:val="00674F3D"/>
    <w:rsid w:val="00685545"/>
    <w:rsid w:val="00686454"/>
    <w:rsid w:val="006864B3"/>
    <w:rsid w:val="00686A70"/>
    <w:rsid w:val="00690371"/>
    <w:rsid w:val="00692D64"/>
    <w:rsid w:val="006979CA"/>
    <w:rsid w:val="006A10F8"/>
    <w:rsid w:val="006A15A5"/>
    <w:rsid w:val="006A2100"/>
    <w:rsid w:val="006A5C3B"/>
    <w:rsid w:val="006A72E0"/>
    <w:rsid w:val="006B0BF3"/>
    <w:rsid w:val="006B329A"/>
    <w:rsid w:val="006B775E"/>
    <w:rsid w:val="006B7BC7"/>
    <w:rsid w:val="006C2535"/>
    <w:rsid w:val="006C441E"/>
    <w:rsid w:val="006C4B90"/>
    <w:rsid w:val="006D1016"/>
    <w:rsid w:val="006D17A9"/>
    <w:rsid w:val="006D17F2"/>
    <w:rsid w:val="006D68FB"/>
    <w:rsid w:val="006E3546"/>
    <w:rsid w:val="006E3FA9"/>
    <w:rsid w:val="006E4BA0"/>
    <w:rsid w:val="006E7D82"/>
    <w:rsid w:val="006F0063"/>
    <w:rsid w:val="006F038F"/>
    <w:rsid w:val="006F0F93"/>
    <w:rsid w:val="006F31F2"/>
    <w:rsid w:val="006F7494"/>
    <w:rsid w:val="006F751F"/>
    <w:rsid w:val="00706842"/>
    <w:rsid w:val="00713865"/>
    <w:rsid w:val="0071404C"/>
    <w:rsid w:val="00714DC5"/>
    <w:rsid w:val="00715237"/>
    <w:rsid w:val="007239A1"/>
    <w:rsid w:val="007254A5"/>
    <w:rsid w:val="007255FC"/>
    <w:rsid w:val="00725748"/>
    <w:rsid w:val="00732A58"/>
    <w:rsid w:val="00735D88"/>
    <w:rsid w:val="00736B41"/>
    <w:rsid w:val="00736FE0"/>
    <w:rsid w:val="00737077"/>
    <w:rsid w:val="0073720D"/>
    <w:rsid w:val="00737507"/>
    <w:rsid w:val="00740712"/>
    <w:rsid w:val="007426AA"/>
    <w:rsid w:val="00742AB9"/>
    <w:rsid w:val="00747EF3"/>
    <w:rsid w:val="00750251"/>
    <w:rsid w:val="00751A6A"/>
    <w:rsid w:val="00754FBF"/>
    <w:rsid w:val="007709EF"/>
    <w:rsid w:val="00783559"/>
    <w:rsid w:val="00790023"/>
    <w:rsid w:val="0079551B"/>
    <w:rsid w:val="00797AA5"/>
    <w:rsid w:val="007A26BD"/>
    <w:rsid w:val="007A4105"/>
    <w:rsid w:val="007B4503"/>
    <w:rsid w:val="007C406E"/>
    <w:rsid w:val="007C5183"/>
    <w:rsid w:val="007C7573"/>
    <w:rsid w:val="007E2B20"/>
    <w:rsid w:val="007F163B"/>
    <w:rsid w:val="007F5331"/>
    <w:rsid w:val="00800CCA"/>
    <w:rsid w:val="00806120"/>
    <w:rsid w:val="00810C93"/>
    <w:rsid w:val="00812028"/>
    <w:rsid w:val="00812DD8"/>
    <w:rsid w:val="00813082"/>
    <w:rsid w:val="00814D03"/>
    <w:rsid w:val="00816121"/>
    <w:rsid w:val="00821FC1"/>
    <w:rsid w:val="00823AE2"/>
    <w:rsid w:val="0083178B"/>
    <w:rsid w:val="00833695"/>
    <w:rsid w:val="008336B7"/>
    <w:rsid w:val="00833A8E"/>
    <w:rsid w:val="00836351"/>
    <w:rsid w:val="0084263A"/>
    <w:rsid w:val="00842CD8"/>
    <w:rsid w:val="008431FA"/>
    <w:rsid w:val="00847444"/>
    <w:rsid w:val="008547BA"/>
    <w:rsid w:val="008553C7"/>
    <w:rsid w:val="008564CE"/>
    <w:rsid w:val="00857FEB"/>
    <w:rsid w:val="008601AF"/>
    <w:rsid w:val="00862876"/>
    <w:rsid w:val="00872271"/>
    <w:rsid w:val="00883137"/>
    <w:rsid w:val="00883382"/>
    <w:rsid w:val="008906DD"/>
    <w:rsid w:val="008A1F5D"/>
    <w:rsid w:val="008A28F5"/>
    <w:rsid w:val="008A7168"/>
    <w:rsid w:val="008B1198"/>
    <w:rsid w:val="008B3471"/>
    <w:rsid w:val="008B3929"/>
    <w:rsid w:val="008B4125"/>
    <w:rsid w:val="008B4CB3"/>
    <w:rsid w:val="008B567B"/>
    <w:rsid w:val="008B7B24"/>
    <w:rsid w:val="008C29E3"/>
    <w:rsid w:val="008C356D"/>
    <w:rsid w:val="008D5627"/>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612A8"/>
    <w:rsid w:val="00965615"/>
    <w:rsid w:val="00965C27"/>
    <w:rsid w:val="009716D8"/>
    <w:rsid w:val="009718F9"/>
    <w:rsid w:val="00972FB9"/>
    <w:rsid w:val="00975112"/>
    <w:rsid w:val="00981768"/>
    <w:rsid w:val="00983E8F"/>
    <w:rsid w:val="00984037"/>
    <w:rsid w:val="0098788A"/>
    <w:rsid w:val="00994332"/>
    <w:rsid w:val="00994FDA"/>
    <w:rsid w:val="009A31BF"/>
    <w:rsid w:val="009A37EB"/>
    <w:rsid w:val="009A3B71"/>
    <w:rsid w:val="009A61BC"/>
    <w:rsid w:val="009B0138"/>
    <w:rsid w:val="009B0EC1"/>
    <w:rsid w:val="009B0FE9"/>
    <w:rsid w:val="009B173A"/>
    <w:rsid w:val="009C3F20"/>
    <w:rsid w:val="009C7CA1"/>
    <w:rsid w:val="009D043D"/>
    <w:rsid w:val="009E2051"/>
    <w:rsid w:val="009E41A2"/>
    <w:rsid w:val="009F3259"/>
    <w:rsid w:val="009F7CDF"/>
    <w:rsid w:val="00A03AC8"/>
    <w:rsid w:val="00A056DE"/>
    <w:rsid w:val="00A128AD"/>
    <w:rsid w:val="00A169C4"/>
    <w:rsid w:val="00A21E76"/>
    <w:rsid w:val="00A23BC8"/>
    <w:rsid w:val="00A30E68"/>
    <w:rsid w:val="00A31933"/>
    <w:rsid w:val="00A329D2"/>
    <w:rsid w:val="00A34AA0"/>
    <w:rsid w:val="00A3715C"/>
    <w:rsid w:val="00A41FE2"/>
    <w:rsid w:val="00A46FEF"/>
    <w:rsid w:val="00A47948"/>
    <w:rsid w:val="00A50CF6"/>
    <w:rsid w:val="00A51BBF"/>
    <w:rsid w:val="00A5388D"/>
    <w:rsid w:val="00A56946"/>
    <w:rsid w:val="00A6170E"/>
    <w:rsid w:val="00A63B8C"/>
    <w:rsid w:val="00A66800"/>
    <w:rsid w:val="00A715F8"/>
    <w:rsid w:val="00A77F6F"/>
    <w:rsid w:val="00A831FD"/>
    <w:rsid w:val="00A83352"/>
    <w:rsid w:val="00A850A2"/>
    <w:rsid w:val="00A91FA3"/>
    <w:rsid w:val="00A927D3"/>
    <w:rsid w:val="00AA6138"/>
    <w:rsid w:val="00AA632C"/>
    <w:rsid w:val="00AA7FC9"/>
    <w:rsid w:val="00AB237D"/>
    <w:rsid w:val="00AB5933"/>
    <w:rsid w:val="00AD01B9"/>
    <w:rsid w:val="00AE013D"/>
    <w:rsid w:val="00AE11B7"/>
    <w:rsid w:val="00AE7F68"/>
    <w:rsid w:val="00AF2321"/>
    <w:rsid w:val="00AF52F6"/>
    <w:rsid w:val="00AF52FD"/>
    <w:rsid w:val="00AF54A8"/>
    <w:rsid w:val="00AF7237"/>
    <w:rsid w:val="00B0043A"/>
    <w:rsid w:val="00B00D75"/>
    <w:rsid w:val="00B049D7"/>
    <w:rsid w:val="00B070CB"/>
    <w:rsid w:val="00B12456"/>
    <w:rsid w:val="00B145F0"/>
    <w:rsid w:val="00B259C8"/>
    <w:rsid w:val="00B26CCF"/>
    <w:rsid w:val="00B30FC2"/>
    <w:rsid w:val="00B31994"/>
    <w:rsid w:val="00B331A2"/>
    <w:rsid w:val="00B425F0"/>
    <w:rsid w:val="00B42DFA"/>
    <w:rsid w:val="00B531DD"/>
    <w:rsid w:val="00B53D96"/>
    <w:rsid w:val="00B55014"/>
    <w:rsid w:val="00B601AD"/>
    <w:rsid w:val="00B62232"/>
    <w:rsid w:val="00B70BF3"/>
    <w:rsid w:val="00B71DC2"/>
    <w:rsid w:val="00B74B1C"/>
    <w:rsid w:val="00B91CFC"/>
    <w:rsid w:val="00B9300F"/>
    <w:rsid w:val="00B93893"/>
    <w:rsid w:val="00B950E6"/>
    <w:rsid w:val="00B9536F"/>
    <w:rsid w:val="00BA11F9"/>
    <w:rsid w:val="00BA129E"/>
    <w:rsid w:val="00BA6EB2"/>
    <w:rsid w:val="00BA7E0A"/>
    <w:rsid w:val="00BC3B53"/>
    <w:rsid w:val="00BC3B96"/>
    <w:rsid w:val="00BC3DE2"/>
    <w:rsid w:val="00BC4AE3"/>
    <w:rsid w:val="00BC5B28"/>
    <w:rsid w:val="00BC630A"/>
    <w:rsid w:val="00BE0ABD"/>
    <w:rsid w:val="00BE3F88"/>
    <w:rsid w:val="00BE4756"/>
    <w:rsid w:val="00BE5ED9"/>
    <w:rsid w:val="00BE7B41"/>
    <w:rsid w:val="00C03953"/>
    <w:rsid w:val="00C15A91"/>
    <w:rsid w:val="00C206F1"/>
    <w:rsid w:val="00C217E1"/>
    <w:rsid w:val="00C219B1"/>
    <w:rsid w:val="00C35A15"/>
    <w:rsid w:val="00C4015B"/>
    <w:rsid w:val="00C40C60"/>
    <w:rsid w:val="00C41DCA"/>
    <w:rsid w:val="00C5090A"/>
    <w:rsid w:val="00C51FF4"/>
    <w:rsid w:val="00C52138"/>
    <w:rsid w:val="00C5258E"/>
    <w:rsid w:val="00C530C9"/>
    <w:rsid w:val="00C619A7"/>
    <w:rsid w:val="00C73D5F"/>
    <w:rsid w:val="00C775E2"/>
    <w:rsid w:val="00C77F3E"/>
    <w:rsid w:val="00C97C80"/>
    <w:rsid w:val="00CA47D3"/>
    <w:rsid w:val="00CA6533"/>
    <w:rsid w:val="00CA6A25"/>
    <w:rsid w:val="00CA6A3F"/>
    <w:rsid w:val="00CA6BF2"/>
    <w:rsid w:val="00CA7C99"/>
    <w:rsid w:val="00CB10B8"/>
    <w:rsid w:val="00CB19AE"/>
    <w:rsid w:val="00CB67C8"/>
    <w:rsid w:val="00CC0C03"/>
    <w:rsid w:val="00CC6290"/>
    <w:rsid w:val="00CC7BA8"/>
    <w:rsid w:val="00CD233D"/>
    <w:rsid w:val="00CD362D"/>
    <w:rsid w:val="00CE101D"/>
    <w:rsid w:val="00CE1814"/>
    <w:rsid w:val="00CE1C84"/>
    <w:rsid w:val="00CE5055"/>
    <w:rsid w:val="00CE62DE"/>
    <w:rsid w:val="00CE7671"/>
    <w:rsid w:val="00CF053F"/>
    <w:rsid w:val="00CF1A17"/>
    <w:rsid w:val="00CF5FFB"/>
    <w:rsid w:val="00D0375A"/>
    <w:rsid w:val="00D0609E"/>
    <w:rsid w:val="00D078E1"/>
    <w:rsid w:val="00D100E9"/>
    <w:rsid w:val="00D17AF8"/>
    <w:rsid w:val="00D21E4B"/>
    <w:rsid w:val="00D23522"/>
    <w:rsid w:val="00D24199"/>
    <w:rsid w:val="00D264D6"/>
    <w:rsid w:val="00D32698"/>
    <w:rsid w:val="00D33BF0"/>
    <w:rsid w:val="00D33DE0"/>
    <w:rsid w:val="00D36447"/>
    <w:rsid w:val="00D40EF9"/>
    <w:rsid w:val="00D516BE"/>
    <w:rsid w:val="00D5423B"/>
    <w:rsid w:val="00D54F4E"/>
    <w:rsid w:val="00D57DCD"/>
    <w:rsid w:val="00D604B3"/>
    <w:rsid w:val="00D60BA4"/>
    <w:rsid w:val="00D62419"/>
    <w:rsid w:val="00D75078"/>
    <w:rsid w:val="00D77870"/>
    <w:rsid w:val="00D80977"/>
    <w:rsid w:val="00D80CCE"/>
    <w:rsid w:val="00D86EEA"/>
    <w:rsid w:val="00D87D03"/>
    <w:rsid w:val="00D95C88"/>
    <w:rsid w:val="00D97B2E"/>
    <w:rsid w:val="00DA241E"/>
    <w:rsid w:val="00DB34A0"/>
    <w:rsid w:val="00DB36FE"/>
    <w:rsid w:val="00DB4616"/>
    <w:rsid w:val="00DB533A"/>
    <w:rsid w:val="00DB6307"/>
    <w:rsid w:val="00DC1B45"/>
    <w:rsid w:val="00DD1DCD"/>
    <w:rsid w:val="00DD338F"/>
    <w:rsid w:val="00DD66F2"/>
    <w:rsid w:val="00DE3FE0"/>
    <w:rsid w:val="00DE578A"/>
    <w:rsid w:val="00DF2583"/>
    <w:rsid w:val="00DF54D9"/>
    <w:rsid w:val="00DF7283"/>
    <w:rsid w:val="00E01A59"/>
    <w:rsid w:val="00E10DC6"/>
    <w:rsid w:val="00E11F8E"/>
    <w:rsid w:val="00E15881"/>
    <w:rsid w:val="00E16A8F"/>
    <w:rsid w:val="00E2045F"/>
    <w:rsid w:val="00E21DE3"/>
    <w:rsid w:val="00E307D1"/>
    <w:rsid w:val="00E364D0"/>
    <w:rsid w:val="00E3731D"/>
    <w:rsid w:val="00E51469"/>
    <w:rsid w:val="00E5395A"/>
    <w:rsid w:val="00E634E3"/>
    <w:rsid w:val="00E6519D"/>
    <w:rsid w:val="00E717C4"/>
    <w:rsid w:val="00E77E18"/>
    <w:rsid w:val="00E77F89"/>
    <w:rsid w:val="00E80330"/>
    <w:rsid w:val="00E806C5"/>
    <w:rsid w:val="00E80E71"/>
    <w:rsid w:val="00E850D3"/>
    <w:rsid w:val="00E853D6"/>
    <w:rsid w:val="00E876B9"/>
    <w:rsid w:val="00E97813"/>
    <w:rsid w:val="00EC0DFF"/>
    <w:rsid w:val="00EC237D"/>
    <w:rsid w:val="00EC4D0E"/>
    <w:rsid w:val="00EC4E2B"/>
    <w:rsid w:val="00EC58D9"/>
    <w:rsid w:val="00EC64CA"/>
    <w:rsid w:val="00ED072A"/>
    <w:rsid w:val="00ED3A71"/>
    <w:rsid w:val="00ED539E"/>
    <w:rsid w:val="00ED62CF"/>
    <w:rsid w:val="00ED697B"/>
    <w:rsid w:val="00EE4A1F"/>
    <w:rsid w:val="00EE4C2D"/>
    <w:rsid w:val="00EE5E84"/>
    <w:rsid w:val="00EF146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C77"/>
    <w:rsid w:val="00F41A6F"/>
    <w:rsid w:val="00F41B49"/>
    <w:rsid w:val="00F45A25"/>
    <w:rsid w:val="00F5062A"/>
    <w:rsid w:val="00F50F86"/>
    <w:rsid w:val="00F53F91"/>
    <w:rsid w:val="00F61569"/>
    <w:rsid w:val="00F61A72"/>
    <w:rsid w:val="00F62B67"/>
    <w:rsid w:val="00F65F4A"/>
    <w:rsid w:val="00F66F13"/>
    <w:rsid w:val="00F67E28"/>
    <w:rsid w:val="00F71F9E"/>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E4F52"/>
    <w:rsid w:val="00FF192E"/>
    <w:rsid w:val="00FF647D"/>
    <w:rsid w:val="00FF75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3DA2E1B0-CFCD-4ADD-963D-4C3E7428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C7"/>
    <w:pPr>
      <w:spacing w:line="240" w:lineRule="atLeast"/>
    </w:pPr>
    <w:rPr>
      <w:rFonts w:ascii="Verdana" w:hAnsi="Verdana"/>
      <w:sz w:val="18"/>
      <w:szCs w:val="24"/>
      <w:lang w:val="nl-NL" w:eastAsia="nl-NL"/>
    </w:rPr>
  </w:style>
  <w:style w:type="paragraph" w:styleId="Heading1">
    <w:name w:val="heading 1"/>
    <w:basedOn w:val="Normal"/>
    <w:next w:val="Normal"/>
    <w:link w:val="Kop1Char"/>
    <w:qFormat/>
    <w:rsid w:val="00023E9A"/>
    <w:pPr>
      <w:keepNext/>
      <w:spacing w:before="240" w:after="60"/>
      <w:outlineLvl w:val="0"/>
    </w:pPr>
    <w:rPr>
      <w:rFonts w:cs="Arial"/>
      <w:b/>
      <w:bCs/>
      <w:kern w:val="32"/>
      <w:sz w:val="32"/>
      <w:szCs w:val="32"/>
    </w:rPr>
  </w:style>
  <w:style w:type="paragraph" w:styleId="Heading2">
    <w:name w:val="heading 2"/>
    <w:basedOn w:val="Normal"/>
    <w:next w:val="Normal"/>
    <w:link w:val="Kop2Char"/>
    <w:qFormat/>
    <w:rsid w:val="00023E9A"/>
    <w:pPr>
      <w:keepNext/>
      <w:spacing w:before="240" w:after="60"/>
      <w:outlineLvl w:val="1"/>
    </w:pPr>
    <w:rPr>
      <w:rFonts w:cs="Arial"/>
      <w:b/>
      <w:bCs/>
      <w:i/>
      <w:iCs/>
      <w:sz w:val="28"/>
      <w:szCs w:val="28"/>
    </w:rPr>
  </w:style>
  <w:style w:type="paragraph" w:styleId="Heading3">
    <w:name w:val="heading 3"/>
    <w:basedOn w:val="Normal"/>
    <w:next w:val="Normal"/>
    <w:link w:val="Kop3Char"/>
    <w:qFormat/>
    <w:rsid w:val="00023E9A"/>
    <w:pPr>
      <w:keepNext/>
      <w:spacing w:before="240" w:after="60"/>
      <w:outlineLvl w:val="2"/>
    </w:pPr>
    <w:rPr>
      <w:rFonts w:cs="Arial"/>
      <w:b/>
      <w:bCs/>
      <w:sz w:val="26"/>
      <w:szCs w:val="26"/>
    </w:rPr>
  </w:style>
  <w:style w:type="paragraph" w:styleId="Heading4">
    <w:name w:val="heading 4"/>
    <w:basedOn w:val="Normal"/>
    <w:next w:val="Normal"/>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023E9A"/>
    <w:pPr>
      <w:tabs>
        <w:tab w:val="center" w:pos="4536"/>
        <w:tab w:val="right" w:pos="9072"/>
      </w:tabs>
    </w:pPr>
  </w:style>
  <w:style w:type="paragraph" w:styleId="Footer">
    <w:name w:val="footer"/>
    <w:basedOn w:val="Normal"/>
    <w:link w:val="VoettekstChar"/>
    <w:rsid w:val="00023E9A"/>
    <w:pPr>
      <w:tabs>
        <w:tab w:val="center" w:pos="4536"/>
        <w:tab w:val="right" w:pos="9072"/>
      </w:tabs>
    </w:pPr>
  </w:style>
  <w:style w:type="table" w:styleId="TableGrid">
    <w:name w:val="Table Grid"/>
    <w:basedOn w:val="TableNorma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Normal"/>
    <w:rsid w:val="00EE4C2D"/>
    <w:pPr>
      <w:adjustRightInd w:val="0"/>
      <w:spacing w:line="180" w:lineRule="exact"/>
    </w:pPr>
    <w:rPr>
      <w:rFonts w:cs="Verdana"/>
      <w:noProof/>
      <w:sz w:val="13"/>
      <w:szCs w:val="18"/>
    </w:rPr>
  </w:style>
  <w:style w:type="paragraph" w:customStyle="1" w:styleId="Huisstijl-Adres">
    <w:name w:val="Huisstijl-Adres"/>
    <w:basedOn w:val="Normal"/>
    <w:link w:val="Huisstijl-AdresChar"/>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Normal"/>
    <w:rsid w:val="000B7FAB"/>
    <w:pPr>
      <w:adjustRightInd w:val="0"/>
      <w:spacing w:line="180" w:lineRule="exact"/>
    </w:pPr>
    <w:rPr>
      <w:rFonts w:cs="Verdana-Bold"/>
      <w:b/>
      <w:bCs/>
      <w:smallCaps/>
      <w:noProof/>
      <w:sz w:val="13"/>
      <w:szCs w:val="13"/>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0B7FAB"/>
    <w:pPr>
      <w:spacing w:line="180" w:lineRule="exact"/>
    </w:pPr>
    <w:rPr>
      <w:noProof/>
      <w:sz w:val="13"/>
    </w:rPr>
  </w:style>
  <w:style w:type="character" w:styleId="FollowedHyperlink">
    <w:name w:val="FollowedHyperlink"/>
    <w:rsid w:val="006A2100"/>
    <w:rPr>
      <w:color w:val="800080"/>
      <w:u w:val="single"/>
    </w:rPr>
  </w:style>
  <w:style w:type="paragraph" w:styleId="ListBullet2">
    <w:name w:val="List Bullet 2"/>
    <w:basedOn w:val="Normal"/>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PlaceholderText">
    <w:name w:val="Placeholder Text"/>
    <w:basedOn w:val="DefaultParagraphFont"/>
    <w:uiPriority w:val="99"/>
    <w:semiHidden/>
    <w:rsid w:val="00BA6EB2"/>
    <w:rPr>
      <w:color w:val="808080"/>
    </w:rPr>
  </w:style>
  <w:style w:type="paragraph" w:styleId="FootnoteText">
    <w:name w:val="footnote text"/>
    <w:basedOn w:val="Normal"/>
    <w:link w:val="VoetnoottekstChar"/>
    <w:unhideWhenUsed/>
    <w:rsid w:val="000301C7"/>
    <w:pPr>
      <w:spacing w:line="180" w:lineRule="atLeast"/>
    </w:pPr>
    <w:rPr>
      <w:sz w:val="13"/>
      <w:szCs w:val="20"/>
    </w:rPr>
  </w:style>
  <w:style w:type="character" w:customStyle="1" w:styleId="VoetnoottekstChar">
    <w:name w:val="Voetnoottekst Char"/>
    <w:basedOn w:val="DefaultParagraphFont"/>
    <w:link w:val="FootnoteText"/>
    <w:rsid w:val="000301C7"/>
    <w:rPr>
      <w:rFonts w:ascii="Verdana" w:hAnsi="Verdana"/>
      <w:sz w:val="13"/>
      <w:lang w:val="nl-NL" w:eastAsia="nl-NL"/>
    </w:rPr>
  </w:style>
  <w:style w:type="paragraph" w:styleId="BalloonText">
    <w:name w:val="Balloon Text"/>
    <w:basedOn w:val="Normal"/>
    <w:link w:val="BallontekstChar"/>
    <w:rsid w:val="008C29E3"/>
    <w:pPr>
      <w:spacing w:line="240" w:lineRule="auto"/>
    </w:pPr>
    <w:rPr>
      <w:rFonts w:ascii="Segoe UI" w:hAnsi="Segoe UI" w:cs="Segoe UI"/>
      <w:szCs w:val="18"/>
    </w:rPr>
  </w:style>
  <w:style w:type="character" w:customStyle="1" w:styleId="BallontekstChar">
    <w:name w:val="Ballontekst Char"/>
    <w:basedOn w:val="DefaultParagraphFont"/>
    <w:link w:val="BalloonTex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DefaultParagraphFont"/>
    <w:link w:val="Header"/>
    <w:rsid w:val="00841CD9"/>
    <w:rPr>
      <w:rFonts w:ascii="Verdana" w:eastAsia="Times New Roman" w:hAnsi="Verdana" w:cs="Times New Roman"/>
      <w:sz w:val="18"/>
      <w:szCs w:val="24"/>
      <w:lang w:val="nl-NL" w:eastAsia="nl-NL"/>
    </w:rPr>
  </w:style>
  <w:style w:type="character" w:customStyle="1" w:styleId="Kop1Char">
    <w:name w:val="Kop 1 Char"/>
    <w:basedOn w:val="DefaultParagraphFont"/>
    <w:link w:val="Heading1"/>
    <w:rsid w:val="00841CD9"/>
    <w:rPr>
      <w:rFonts w:ascii="Verdana" w:eastAsia="Times New Roman" w:hAnsi="Verdana" w:cs="Arial"/>
      <w:b/>
      <w:bCs/>
      <w:kern w:val="32"/>
      <w:sz w:val="32"/>
      <w:szCs w:val="32"/>
      <w:lang w:val="nl-NL" w:eastAsia="nl-NL"/>
    </w:rPr>
  </w:style>
  <w:style w:type="character" w:customStyle="1" w:styleId="Kop2Char">
    <w:name w:val="Kop 2 Char"/>
    <w:basedOn w:val="DefaultParagraphFont"/>
    <w:link w:val="Heading2"/>
    <w:rsid w:val="00841CD9"/>
    <w:rPr>
      <w:rFonts w:ascii="Verdana" w:eastAsia="Times New Roman" w:hAnsi="Verdana" w:cs="Arial"/>
      <w:b/>
      <w:bCs/>
      <w:i/>
      <w:iCs/>
      <w:sz w:val="28"/>
      <w:szCs w:val="28"/>
      <w:lang w:val="nl-NL" w:eastAsia="nl-NL"/>
    </w:rPr>
  </w:style>
  <w:style w:type="character" w:customStyle="1" w:styleId="Kop3Char">
    <w:name w:val="Kop 3 Char"/>
    <w:basedOn w:val="DefaultParagraphFont"/>
    <w:link w:val="Heading3"/>
    <w:rsid w:val="00841CD9"/>
    <w:rPr>
      <w:rFonts w:ascii="Verdana" w:eastAsia="Times New Roman" w:hAnsi="Verdana" w:cs="Arial"/>
      <w:b/>
      <w:bCs/>
      <w:sz w:val="26"/>
      <w:szCs w:val="26"/>
      <w:lang w:val="nl-NL" w:eastAsia="nl-NL"/>
    </w:rPr>
  </w:style>
  <w:style w:type="character" w:customStyle="1" w:styleId="Kop4Char">
    <w:name w:val="Kop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customStyle="1" w:styleId="VoettekstChar">
    <w:name w:val="Voettekst Char"/>
    <w:basedOn w:val="DefaultParagraphFont"/>
    <w:link w:val="Footer"/>
    <w:rsid w:val="00DE555F"/>
    <w:rPr>
      <w:rFonts w:ascii="Verdana" w:eastAsia="Times New Roman" w:hAnsi="Verdana" w:cs="Times New Roman"/>
      <w:sz w:val="18"/>
      <w:szCs w:val="24"/>
      <w:lang w:val="nl-NL" w:eastAsia="nl-NL"/>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character" w:styleId="CommentReference">
    <w:name w:val="annotation reference"/>
    <w:basedOn w:val="DefaultParagraphFont"/>
    <w:semiHidden/>
    <w:unhideWhenUsed/>
    <w:rsid w:val="00317E94"/>
    <w:rPr>
      <w:sz w:val="16"/>
      <w:szCs w:val="16"/>
    </w:rPr>
  </w:style>
  <w:style w:type="paragraph" w:styleId="CommentText">
    <w:name w:val="annotation text"/>
    <w:basedOn w:val="Normal"/>
    <w:link w:val="TekstopmerkingChar"/>
    <w:semiHidden/>
    <w:unhideWhenUsed/>
    <w:rsid w:val="00317E94"/>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DefaultParagraphFont"/>
    <w:link w:val="CommentText"/>
    <w:semiHidden/>
    <w:rsid w:val="00317E94"/>
    <w:rPr>
      <w:rFonts w:asciiTheme="minorHAnsi" w:eastAsiaTheme="minorHAnsi" w:hAnsiTheme="minorHAnsi" w:cstheme="minorBidi"/>
      <w:lang w:val="nl-NL"/>
    </w:rPr>
  </w:style>
  <w:style w:type="paragraph" w:styleId="ListParagraph">
    <w:name w:val="List Paragraph"/>
    <w:aliases w:val="Bullet 1,Bullet Points,Dot pt,F5 List Paragraph,Indicator Text,KWR-List,L,Lijst meerdere niveaus,Lijstalinea niv 1,List Paragraph Char Char Char,List Paragraph1,MAIN CONTENT,No Spacing1,Numbered Para 1,Párrafo de lista,Recommendation,besluit"/>
    <w:basedOn w:val="Normal"/>
    <w:link w:val="LijstalineaChar"/>
    <w:uiPriority w:val="34"/>
    <w:qFormat/>
    <w:rsid w:val="006430D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Bullet 1 Char,Dot pt Char,F5 List Paragraph Char,Indicator Text Char,KWR-List Char,L Char,Lijst meerdere niveaus Char,Lijstalinea niv 1 Char,List Paragraph Char Char Char Char,List Paragraph1 Char,No Spacing1 Char,Numbered Para 1 Char"/>
    <w:basedOn w:val="DefaultParagraphFont"/>
    <w:link w:val="ListParagraph"/>
    <w:uiPriority w:val="34"/>
    <w:rsid w:val="006430D5"/>
    <w:rPr>
      <w:rFonts w:asciiTheme="minorHAnsi" w:eastAsiaTheme="minorHAnsi" w:hAnsiTheme="minorHAnsi" w:cstheme="minorBidi"/>
      <w:sz w:val="22"/>
      <w:szCs w:val="22"/>
      <w:lang w:val="nl-NL"/>
    </w:rPr>
  </w:style>
  <w:style w:type="paragraph" w:styleId="CommentSubject">
    <w:name w:val="annotation subject"/>
    <w:basedOn w:val="CommentText"/>
    <w:next w:val="CommentText"/>
    <w:link w:val="OnderwerpvanopmerkingChar"/>
    <w:semiHidden/>
    <w:unhideWhenUsed/>
    <w:rsid w:val="00CE62DE"/>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CommentSubject"/>
    <w:semiHidden/>
    <w:rsid w:val="00CE62DE"/>
    <w:rPr>
      <w:rFonts w:ascii="Verdana" w:hAnsi="Verdana" w:eastAsiaTheme="minorHAnsi" w:cstheme="minorBidi"/>
      <w:b/>
      <w:bCs/>
      <w:lang w:val="nl-NL" w:eastAsia="nl-NL"/>
    </w:rPr>
  </w:style>
  <w:style w:type="character" w:styleId="FootnoteReference">
    <w:name w:val="footnote reference"/>
    <w:basedOn w:val="DefaultParagraphFont"/>
    <w:semiHidden/>
    <w:unhideWhenUsed/>
    <w:rsid w:val="00883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glossaryDocument" Target="glossary/document.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8" /><Relationship Type="http://schemas.openxmlformats.org/officeDocument/2006/relationships/footer" Target="footer2.xml" Id="rId9"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 w:rsidRPr="008E51E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179AC"/>
    <w:rsid w:val="00067ACB"/>
    <w:rsid w:val="00085ACD"/>
    <w:rsid w:val="001702A4"/>
    <w:rsid w:val="00197222"/>
    <w:rsid w:val="002C4B5E"/>
    <w:rsid w:val="003639B2"/>
    <w:rsid w:val="00551E79"/>
    <w:rsid w:val="0062300F"/>
    <w:rsid w:val="00690399"/>
    <w:rsid w:val="00693F05"/>
    <w:rsid w:val="00696BB8"/>
    <w:rsid w:val="007B22BA"/>
    <w:rsid w:val="00826D29"/>
    <w:rsid w:val="00841E1B"/>
    <w:rsid w:val="008A32C5"/>
    <w:rsid w:val="008D27F5"/>
    <w:rsid w:val="009A179A"/>
    <w:rsid w:val="00A32D37"/>
    <w:rsid w:val="00A633D1"/>
    <w:rsid w:val="00BF7550"/>
    <w:rsid w:val="00D6729A"/>
    <w:rsid w:val="00E05ADD"/>
    <w:rsid w:val="00F41B49"/>
    <w:rsid w:val="00F6591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CD"/>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2697</ap:Words>
  <ap:Characters>15038</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2023-01-20T15:16:39.0000000Z</lastPrinted>
  <dcterms:created xsi:type="dcterms:W3CDTF">2023-01-20T15:16:39.0000000Z</dcterms:created>
  <dcterms:modified xsi:type="dcterms:W3CDTF">2023-01-20T15:16:39.0000000Z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vosc</vt:lpwstr>
  </property>
  <property fmtid="{D5CDD505-2E9C-101B-9397-08002B2CF9AE}" pid="3" name="A_ADRES">
    <vt:lpwstr>De Tweede Kamer der Staten-Generaal
Bezuidenhoutseweg 67
2594 AC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Implementatie derogatiebeschikking en zevende actieprogramma Nitraatrichtlijn</vt:lpwstr>
  </property>
  <property fmtid="{D5CDD505-2E9C-101B-9397-08002B2CF9AE}" pid="8" name="documentId">
    <vt:lpwstr>25764624</vt:lpwstr>
  </property>
  <property fmtid="{D5CDD505-2E9C-101B-9397-08002B2CF9AE}" pid="9" name="MSIP_Label_4bde8109-f994-4a60-a1d3-5c95e2ff3620_ActionId">
    <vt:lpwstr>006b84b6-78d3-40f6-b7f1-99e15585677d</vt:lpwstr>
  </property>
  <property fmtid="{D5CDD505-2E9C-101B-9397-08002B2CF9AE}" pid="10" name="MSIP_Label_4bde8109-f994-4a60-a1d3-5c95e2ff3620_ContentBits">
    <vt:lpwstr>0</vt:lpwstr>
  </property>
  <property fmtid="{D5CDD505-2E9C-101B-9397-08002B2CF9AE}" pid="11" name="MSIP_Label_4bde8109-f994-4a60-a1d3-5c95e2ff3620_Enabled">
    <vt:lpwstr>true</vt:lpwstr>
  </property>
  <property fmtid="{D5CDD505-2E9C-101B-9397-08002B2CF9AE}" pid="12" name="MSIP_Label_4bde8109-f994-4a60-a1d3-5c95e2ff3620_Method">
    <vt:lpwstr>Privileged</vt:lpwstr>
  </property>
  <property fmtid="{D5CDD505-2E9C-101B-9397-08002B2CF9AE}" pid="13" name="MSIP_Label_4bde8109-f994-4a60-a1d3-5c95e2ff3620_Name">
    <vt:lpwstr>FLPubliek</vt:lpwstr>
  </property>
  <property fmtid="{D5CDD505-2E9C-101B-9397-08002B2CF9AE}" pid="14" name="MSIP_Label_4bde8109-f994-4a60-a1d3-5c95e2ff3620_SetDate">
    <vt:lpwstr>2023-01-12T08:37:23Z</vt:lpwstr>
  </property>
  <property fmtid="{D5CDD505-2E9C-101B-9397-08002B2CF9AE}" pid="15" name="MSIP_Label_4bde8109-f994-4a60-a1d3-5c95e2ff3620_SiteId">
    <vt:lpwstr>1321633e-f6b9-44e2-a44f-59b9d264ecb7</vt:lpwstr>
  </property>
  <property fmtid="{D5CDD505-2E9C-101B-9397-08002B2CF9AE}" pid="16" name="TYPE_ID">
    <vt:lpwstr>Brief</vt:lpwstr>
  </property>
</Properties>
</file>